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203"/>
          <w:tab w:val="left" w:pos="4145"/>
          <w:tab w:val="left" w:pos="5718"/>
          <w:tab w:val="left" w:pos="6938"/>
          <w:tab w:val="left" w:pos="8139"/>
        </w:tabs>
        <w:spacing w:line="600" w:lineRule="exact"/>
        <w:jc w:val="left"/>
        <w:rPr>
          <w:rFonts w:eastAsia="黑体"/>
          <w:kern w:val="0"/>
          <w:sz w:val="32"/>
          <w:szCs w:val="32"/>
        </w:rPr>
      </w:pPr>
      <w:r>
        <w:rPr>
          <w:rFonts w:eastAsia="黑体"/>
          <w:kern w:val="0"/>
          <w:sz w:val="32"/>
          <w:szCs w:val="32"/>
        </w:rPr>
        <w:t>附件</w:t>
      </w:r>
      <w:r>
        <w:rPr>
          <w:rFonts w:hint="eastAsia" w:eastAsia="黑体"/>
          <w:kern w:val="0"/>
          <w:sz w:val="32"/>
          <w:szCs w:val="32"/>
        </w:rPr>
        <w:t>1</w:t>
      </w:r>
      <w:r>
        <w:rPr>
          <w:rFonts w:eastAsia="黑体"/>
          <w:kern w:val="0"/>
          <w:sz w:val="32"/>
          <w:szCs w:val="32"/>
        </w:rPr>
        <w:t>-1</w:t>
      </w:r>
    </w:p>
    <w:p>
      <w:pPr>
        <w:spacing w:line="600" w:lineRule="exact"/>
        <w:jc w:val="center"/>
        <w:rPr>
          <w:rFonts w:hint="eastAsia" w:eastAsia="楷体_GB2312"/>
          <w:bCs/>
          <w:kern w:val="0"/>
          <w:sz w:val="32"/>
          <w:szCs w:val="32"/>
        </w:rPr>
      </w:pPr>
      <w:r>
        <w:rPr>
          <w:rFonts w:hint="eastAsia" w:ascii="方正小标宋简体" w:eastAsia="方正小标宋简体"/>
          <w:bCs/>
          <w:kern w:val="0"/>
          <w:sz w:val="36"/>
          <w:szCs w:val="36"/>
        </w:rPr>
        <w:t>专项资金绩效目标申报表</w:t>
      </w:r>
      <w:r>
        <w:rPr>
          <w:rFonts w:hint="eastAsia" w:ascii="方正小标宋简体" w:eastAsia="方正小标宋简体"/>
          <w:bCs/>
          <w:kern w:val="0"/>
          <w:sz w:val="32"/>
          <w:szCs w:val="32"/>
        </w:rPr>
        <w:br w:type="textWrapping"/>
      </w:r>
      <w:r>
        <w:rPr>
          <w:rFonts w:eastAsia="楷体_GB2312"/>
          <w:bCs/>
          <w:kern w:val="0"/>
          <w:sz w:val="32"/>
          <w:szCs w:val="32"/>
        </w:rPr>
        <w:t>（  201</w:t>
      </w:r>
      <w:r>
        <w:rPr>
          <w:rFonts w:hint="eastAsia" w:eastAsia="楷体_GB2312"/>
          <w:bCs/>
          <w:kern w:val="0"/>
          <w:sz w:val="32"/>
          <w:szCs w:val="32"/>
        </w:rPr>
        <w:t>8</w:t>
      </w:r>
      <w:r>
        <w:rPr>
          <w:rFonts w:eastAsia="楷体_GB2312"/>
          <w:bCs/>
          <w:kern w:val="0"/>
          <w:sz w:val="32"/>
          <w:szCs w:val="32"/>
        </w:rPr>
        <w:t xml:space="preserve"> 年度）</w:t>
      </w:r>
    </w:p>
    <w:p>
      <w:pPr>
        <w:spacing w:line="600" w:lineRule="exact"/>
        <w:rPr>
          <w:rFonts w:eastAsia="楷体_GB2312"/>
          <w:bCs/>
          <w:kern w:val="0"/>
          <w:sz w:val="32"/>
          <w:szCs w:val="32"/>
        </w:rPr>
      </w:pPr>
      <w:r>
        <w:rPr>
          <w:kern w:val="0"/>
          <w:szCs w:val="21"/>
        </w:rPr>
        <w:t>填报单位（盖章）：</w:t>
      </w:r>
    </w:p>
    <w:tbl>
      <w:tblPr>
        <w:tblStyle w:val="7"/>
        <w:tblW w:w="9276" w:type="dxa"/>
        <w:jc w:val="center"/>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103"/>
        <w:gridCol w:w="1486"/>
        <w:gridCol w:w="584"/>
        <w:gridCol w:w="1980"/>
        <w:gridCol w:w="35"/>
        <w:gridCol w:w="1114"/>
        <w:gridCol w:w="575"/>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1562" w:type="dxa"/>
            <w:gridSpan w:val="2"/>
            <w:shd w:val="clear" w:color="auto" w:fill="auto"/>
            <w:vAlign w:val="center"/>
          </w:tcPr>
          <w:p>
            <w:pPr>
              <w:widowControl/>
              <w:spacing w:line="600" w:lineRule="exact"/>
              <w:jc w:val="center"/>
              <w:rPr>
                <w:kern w:val="0"/>
                <w:szCs w:val="21"/>
              </w:rPr>
            </w:pPr>
            <w:r>
              <w:rPr>
                <w:kern w:val="0"/>
                <w:szCs w:val="21"/>
              </w:rPr>
              <w:t>专项名称</w:t>
            </w:r>
          </w:p>
        </w:tc>
        <w:tc>
          <w:tcPr>
            <w:tcW w:w="2070" w:type="dxa"/>
            <w:gridSpan w:val="2"/>
            <w:shd w:val="clear" w:color="auto" w:fill="auto"/>
            <w:vAlign w:val="center"/>
          </w:tcPr>
          <w:p>
            <w:pPr>
              <w:widowControl/>
              <w:spacing w:line="600" w:lineRule="exact"/>
              <w:jc w:val="center"/>
              <w:rPr>
                <w:kern w:val="0"/>
                <w:szCs w:val="21"/>
              </w:rPr>
            </w:pPr>
            <w:r>
              <w:rPr>
                <w:rFonts w:hint="eastAsia"/>
                <w:kern w:val="0"/>
                <w:szCs w:val="21"/>
                <w:lang w:eastAsia="zh-CN"/>
              </w:rPr>
              <w:t>畜禽水产品质量安全监管经费</w:t>
            </w:r>
            <w:r>
              <w:rPr>
                <w:kern w:val="0"/>
                <w:szCs w:val="21"/>
              </w:rPr>
              <w:t>　</w:t>
            </w:r>
          </w:p>
        </w:tc>
        <w:tc>
          <w:tcPr>
            <w:tcW w:w="1980" w:type="dxa"/>
            <w:shd w:val="clear" w:color="auto" w:fill="auto"/>
            <w:vAlign w:val="center"/>
          </w:tcPr>
          <w:p>
            <w:pPr>
              <w:widowControl/>
              <w:spacing w:line="600" w:lineRule="exact"/>
              <w:jc w:val="center"/>
              <w:rPr>
                <w:kern w:val="0"/>
                <w:szCs w:val="21"/>
              </w:rPr>
            </w:pPr>
            <w:r>
              <w:rPr>
                <w:kern w:val="0"/>
                <w:szCs w:val="21"/>
              </w:rPr>
              <w:t>专项属性</w:t>
            </w:r>
          </w:p>
        </w:tc>
        <w:tc>
          <w:tcPr>
            <w:tcW w:w="3664" w:type="dxa"/>
            <w:gridSpan w:val="4"/>
            <w:shd w:val="clear" w:color="auto" w:fill="auto"/>
            <w:vAlign w:val="center"/>
          </w:tcPr>
          <w:p>
            <w:pPr>
              <w:widowControl/>
              <w:spacing w:line="600" w:lineRule="exact"/>
              <w:jc w:val="center"/>
              <w:rPr>
                <w:kern w:val="0"/>
                <w:szCs w:val="21"/>
              </w:rPr>
            </w:pPr>
            <w:r>
              <w:rPr>
                <w:kern w:val="0"/>
                <w:szCs w:val="21"/>
              </w:rPr>
              <w:t xml:space="preserve">延续专项□     新增专项□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562" w:type="dxa"/>
            <w:gridSpan w:val="2"/>
            <w:shd w:val="clear" w:color="auto" w:fill="auto"/>
            <w:vAlign w:val="center"/>
          </w:tcPr>
          <w:p>
            <w:pPr>
              <w:widowControl/>
              <w:spacing w:line="600" w:lineRule="exact"/>
              <w:jc w:val="center"/>
              <w:rPr>
                <w:kern w:val="0"/>
                <w:szCs w:val="21"/>
              </w:rPr>
            </w:pPr>
            <w:r>
              <w:rPr>
                <w:kern w:val="0"/>
                <w:szCs w:val="21"/>
              </w:rPr>
              <w:t>部门名称</w:t>
            </w:r>
          </w:p>
        </w:tc>
        <w:tc>
          <w:tcPr>
            <w:tcW w:w="2070" w:type="dxa"/>
            <w:gridSpan w:val="2"/>
            <w:shd w:val="clear" w:color="auto" w:fill="auto"/>
            <w:vAlign w:val="center"/>
          </w:tcPr>
          <w:p>
            <w:pPr>
              <w:widowControl/>
              <w:spacing w:line="600" w:lineRule="exact"/>
              <w:jc w:val="center"/>
              <w:rPr>
                <w:rFonts w:hint="eastAsia" w:eastAsia="宋体"/>
                <w:kern w:val="0"/>
                <w:szCs w:val="21"/>
                <w:lang w:val="en-US" w:eastAsia="zh-CN"/>
              </w:rPr>
            </w:pPr>
            <w:r>
              <w:rPr>
                <w:rFonts w:hint="eastAsia"/>
                <w:kern w:val="0"/>
                <w:szCs w:val="21"/>
                <w:lang w:val="en-US" w:eastAsia="zh-CN"/>
              </w:rPr>
              <w:t>饲料工业办</w:t>
            </w:r>
            <w:bookmarkStart w:id="0" w:name="_GoBack"/>
            <w:bookmarkEnd w:id="0"/>
          </w:p>
        </w:tc>
        <w:tc>
          <w:tcPr>
            <w:tcW w:w="1980" w:type="dxa"/>
            <w:shd w:val="clear" w:color="auto" w:fill="auto"/>
            <w:vAlign w:val="center"/>
          </w:tcPr>
          <w:p>
            <w:pPr>
              <w:widowControl/>
              <w:spacing w:line="600" w:lineRule="exact"/>
              <w:jc w:val="center"/>
              <w:rPr>
                <w:kern w:val="0"/>
                <w:szCs w:val="21"/>
              </w:rPr>
            </w:pPr>
            <w:r>
              <w:rPr>
                <w:kern w:val="0"/>
                <w:szCs w:val="21"/>
              </w:rPr>
              <w:t>资金总额（万元）</w:t>
            </w:r>
          </w:p>
        </w:tc>
        <w:tc>
          <w:tcPr>
            <w:tcW w:w="3664" w:type="dxa"/>
            <w:gridSpan w:val="4"/>
            <w:shd w:val="clear" w:color="auto" w:fill="auto"/>
            <w:vAlign w:val="center"/>
          </w:tcPr>
          <w:p>
            <w:pPr>
              <w:widowControl/>
              <w:spacing w:line="600" w:lineRule="exact"/>
              <w:jc w:val="center"/>
              <w:rPr>
                <w:kern w:val="0"/>
                <w:szCs w:val="21"/>
              </w:rPr>
            </w:pPr>
            <w:r>
              <w:rPr>
                <w:rFonts w:hint="eastAsia"/>
                <w:kern w:val="0"/>
                <w:szCs w:val="21"/>
                <w:lang w:val="en-US" w:eastAsia="zh-CN"/>
              </w:rPr>
              <w:t>10</w:t>
            </w: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jc w:val="center"/>
        </w:trPr>
        <w:tc>
          <w:tcPr>
            <w:tcW w:w="1562" w:type="dxa"/>
            <w:gridSpan w:val="2"/>
            <w:shd w:val="clear" w:color="auto" w:fill="auto"/>
            <w:vAlign w:val="center"/>
          </w:tcPr>
          <w:p>
            <w:pPr>
              <w:widowControl/>
              <w:spacing w:line="600" w:lineRule="exact"/>
              <w:jc w:val="center"/>
              <w:rPr>
                <w:kern w:val="0"/>
                <w:szCs w:val="21"/>
              </w:rPr>
            </w:pPr>
            <w:r>
              <w:rPr>
                <w:kern w:val="0"/>
                <w:szCs w:val="21"/>
              </w:rPr>
              <w:t>部门相应职能职责概述</w:t>
            </w:r>
          </w:p>
        </w:tc>
        <w:tc>
          <w:tcPr>
            <w:tcW w:w="7714" w:type="dxa"/>
            <w:gridSpan w:val="7"/>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rPr>
                <w:rFonts w:hint="eastAsia" w:ascii="宋体" w:hAnsi="宋体" w:eastAsia="宋体" w:cs="宋体"/>
                <w:b w:val="0"/>
                <w:i w:val="0"/>
                <w:caps w:val="0"/>
                <w:color w:val="000000" w:themeColor="text1"/>
                <w:spacing w:val="0"/>
                <w:sz w:val="21"/>
                <w:szCs w:val="21"/>
                <w14:textFill>
                  <w14:solidFill>
                    <w14:schemeClr w14:val="tx1"/>
                  </w14:solidFill>
                </w14:textFill>
              </w:rPr>
            </w:pPr>
            <w:r>
              <w:rPr>
                <w:rFonts w:hint="eastAsia" w:ascii="宋体" w:hAnsi="宋体" w:eastAsia="宋体" w:cs="宋体"/>
                <w:b w:val="0"/>
                <w:i w:val="0"/>
                <w:caps w:val="0"/>
                <w:color w:val="000000" w:themeColor="text1"/>
                <w:spacing w:val="0"/>
                <w:sz w:val="21"/>
                <w:szCs w:val="21"/>
                <w14:textFill>
                  <w14:solidFill>
                    <w14:schemeClr w14:val="tx1"/>
                  </w14:solidFill>
                </w14:textFill>
              </w:rPr>
              <w:t>1、负责畜禽水产品养殖场(户)质量安全知识的宣传、教育培训，提高养殖户质量安全意识和诚信守法意识，及责任主体意识；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420" w:firstLineChars="200"/>
              <w:jc w:val="left"/>
              <w:rPr>
                <w:rFonts w:hint="eastAsia" w:ascii="宋体" w:hAnsi="宋体" w:eastAsia="宋体" w:cs="宋体"/>
                <w:b w:val="0"/>
                <w:i w:val="0"/>
                <w:caps w:val="0"/>
                <w:color w:val="000000" w:themeColor="text1"/>
                <w:spacing w:val="0"/>
                <w:sz w:val="21"/>
                <w:szCs w:val="21"/>
                <w14:textFill>
                  <w14:solidFill>
                    <w14:schemeClr w14:val="tx1"/>
                  </w14:solidFill>
                </w14:textFill>
              </w:rPr>
            </w:pPr>
            <w:r>
              <w:rPr>
                <w:rFonts w:hint="eastAsia" w:ascii="宋体" w:hAnsi="宋体" w:eastAsia="宋体" w:cs="宋体"/>
                <w:b w:val="0"/>
                <w:i w:val="0"/>
                <w:caps w:val="0"/>
                <w:color w:val="000000" w:themeColor="text1"/>
                <w:spacing w:val="0"/>
                <w:sz w:val="21"/>
                <w:szCs w:val="21"/>
                <w14:textFill>
                  <w14:solidFill>
                    <w14:schemeClr w14:val="tx1"/>
                  </w14:solidFill>
                </w14:textFill>
              </w:rPr>
              <w:t>2、组织开展畜禽水产品质量安全控制技术示范、推广简单易学的畜禽水产品质量安全生产技术和操作规程，引导养殖场(户)按标准操作、规范生产；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420" w:firstLineChars="200"/>
              <w:jc w:val="left"/>
              <w:rPr>
                <w:rFonts w:hint="eastAsia" w:ascii="宋体" w:hAnsi="宋体" w:eastAsia="宋体" w:cs="宋体"/>
                <w:b w:val="0"/>
                <w:i w:val="0"/>
                <w:caps w:val="0"/>
                <w:color w:val="000000" w:themeColor="text1"/>
                <w:spacing w:val="0"/>
                <w:sz w:val="21"/>
                <w:szCs w:val="21"/>
                <w14:textFill>
                  <w14:solidFill>
                    <w14:schemeClr w14:val="tx1"/>
                  </w14:solidFill>
                </w14:textFill>
              </w:rPr>
            </w:pPr>
            <w:r>
              <w:rPr>
                <w:rFonts w:hint="eastAsia" w:ascii="宋体" w:hAnsi="宋体" w:eastAsia="宋体" w:cs="宋体"/>
                <w:b w:val="0"/>
                <w:i w:val="0"/>
                <w:caps w:val="0"/>
                <w:color w:val="000000" w:themeColor="text1"/>
                <w:spacing w:val="0"/>
                <w:sz w:val="21"/>
                <w:szCs w:val="21"/>
                <w14:textFill>
                  <w14:solidFill>
                    <w14:schemeClr w14:val="tx1"/>
                  </w14:solidFill>
                </w14:textFill>
              </w:rPr>
              <w:t>3、承担畜禽水产品养殖生产环节的质量安全日常检查，督促指导生产经营企业和养殖专业合作社建立生产经营档案记录；对产地畜禽水产品进行快速检验监测，协助开展畜禽水产品质量安全认证、产地准出和畜禽水产品质量安全追溯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宋体" w:hAnsi="宋体" w:eastAsia="宋体" w:cs="宋体"/>
                <w:b w:val="0"/>
                <w:i w:val="0"/>
                <w:caps w:val="0"/>
                <w:color w:val="000000" w:themeColor="text1"/>
                <w:spacing w:val="0"/>
                <w:sz w:val="21"/>
                <w:szCs w:val="21"/>
                <w14:textFill>
                  <w14:solidFill>
                    <w14:schemeClr w14:val="tx1"/>
                  </w14:solidFill>
                </w14:textFill>
              </w:rPr>
            </w:pPr>
            <w:r>
              <w:rPr>
                <w:rFonts w:hint="eastAsia" w:ascii="宋体" w:hAnsi="宋体" w:eastAsia="宋体" w:cs="宋体"/>
                <w:b w:val="0"/>
                <w:i w:val="0"/>
                <w:caps w:val="0"/>
                <w:color w:val="000000" w:themeColor="text1"/>
                <w:spacing w:val="0"/>
                <w:sz w:val="21"/>
                <w:szCs w:val="21"/>
                <w14:textFill>
                  <w14:solidFill>
                    <w14:schemeClr w14:val="tx1"/>
                  </w14:solidFill>
                </w14:textFill>
              </w:rPr>
              <w:t>4、定期不定期对基地畜禽水产品质量进行抽检，收集、报送畜禽水产品质量安全信息；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宋体" w:hAnsi="宋体" w:eastAsia="宋体" w:cs="宋体"/>
                <w:b w:val="0"/>
                <w:i w:val="0"/>
                <w:caps w:val="0"/>
                <w:color w:val="000000" w:themeColor="text1"/>
                <w:spacing w:val="0"/>
                <w:sz w:val="21"/>
                <w:szCs w:val="21"/>
                <w14:textFill>
                  <w14:solidFill>
                    <w14:schemeClr w14:val="tx1"/>
                  </w14:solidFill>
                </w14:textFill>
              </w:rPr>
            </w:pPr>
            <w:r>
              <w:rPr>
                <w:rFonts w:hint="eastAsia" w:ascii="宋体" w:hAnsi="宋体" w:eastAsia="宋体" w:cs="宋体"/>
                <w:b w:val="0"/>
                <w:i w:val="0"/>
                <w:caps w:val="0"/>
                <w:color w:val="000000" w:themeColor="text1"/>
                <w:spacing w:val="0"/>
                <w:sz w:val="21"/>
                <w:szCs w:val="21"/>
                <w14:textFill>
                  <w14:solidFill>
                    <w14:schemeClr w14:val="tx1"/>
                  </w14:solidFill>
                </w14:textFill>
              </w:rPr>
              <w:t>5、监督养殖场(户)建立健全生产档案和养殖业投入品使用记录，指导饲料、兽药经营门店建立进货查验和销售档案记录；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kern w:val="0"/>
                <w:szCs w:val="21"/>
              </w:rPr>
            </w:pPr>
            <w:r>
              <w:rPr>
                <w:rFonts w:hint="eastAsia" w:ascii="宋体" w:hAnsi="宋体" w:eastAsia="宋体" w:cs="宋体"/>
                <w:b w:val="0"/>
                <w:i w:val="0"/>
                <w:caps w:val="0"/>
                <w:color w:val="000000" w:themeColor="text1"/>
                <w:spacing w:val="0"/>
                <w:sz w:val="21"/>
                <w:szCs w:val="21"/>
                <w14:textFill>
                  <w14:solidFill>
                    <w14:schemeClr w14:val="tx1"/>
                  </w14:solidFill>
                </w14:textFill>
              </w:rPr>
              <w:t>6.完成上级业务行政主管部门和人民政府交办的畜禽水产品质量安全监管相关工作。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jc w:val="center"/>
        </w:trPr>
        <w:tc>
          <w:tcPr>
            <w:tcW w:w="1562" w:type="dxa"/>
            <w:gridSpan w:val="2"/>
            <w:shd w:val="clear" w:color="auto" w:fill="auto"/>
            <w:vAlign w:val="center"/>
          </w:tcPr>
          <w:p>
            <w:pPr>
              <w:widowControl/>
              <w:spacing w:line="600" w:lineRule="exact"/>
              <w:jc w:val="center"/>
              <w:rPr>
                <w:kern w:val="0"/>
                <w:szCs w:val="21"/>
              </w:rPr>
            </w:pPr>
            <w:r>
              <w:rPr>
                <w:kern w:val="0"/>
                <w:szCs w:val="21"/>
              </w:rPr>
              <w:t>专项立</w:t>
            </w:r>
          </w:p>
          <w:p>
            <w:pPr>
              <w:widowControl/>
              <w:spacing w:line="600" w:lineRule="exact"/>
              <w:jc w:val="center"/>
              <w:rPr>
                <w:kern w:val="0"/>
                <w:szCs w:val="21"/>
              </w:rPr>
            </w:pPr>
            <w:r>
              <w:rPr>
                <w:kern w:val="0"/>
                <w:szCs w:val="21"/>
              </w:rPr>
              <w:t>项依据</w:t>
            </w:r>
          </w:p>
        </w:tc>
        <w:tc>
          <w:tcPr>
            <w:tcW w:w="7714" w:type="dxa"/>
            <w:gridSpan w:val="7"/>
            <w:shd w:val="clear" w:color="auto" w:fill="auto"/>
            <w:vAlign w:val="center"/>
          </w:tcPr>
          <w:p>
            <w:pPr>
              <w:widowControl/>
              <w:spacing w:line="600" w:lineRule="exact"/>
              <w:jc w:val="left"/>
              <w:rPr>
                <w:kern w:val="0"/>
                <w:szCs w:val="21"/>
              </w:rPr>
            </w:pPr>
            <w:r>
              <w:rPr>
                <w:rFonts w:ascii="宋体" w:hAnsi="宋体" w:eastAsia="宋体" w:cs="宋体"/>
                <w:b w:val="0"/>
                <w:i w:val="0"/>
                <w:caps w:val="0"/>
                <w:color w:val="000000"/>
                <w:spacing w:val="0"/>
                <w:sz w:val="21"/>
                <w:szCs w:val="21"/>
                <w:shd w:val="clear" w:fill="FFFFFF"/>
              </w:rPr>
              <w:t>延续性项目，立项依据为：</w:t>
            </w:r>
            <w:r>
              <w:rPr>
                <w:rFonts w:hint="eastAsia" w:ascii="宋体" w:hAnsi="宋体" w:eastAsia="宋体" w:cs="宋体"/>
                <w:b w:val="0"/>
                <w:i w:val="0"/>
                <w:caps w:val="0"/>
                <w:color w:val="000000"/>
                <w:spacing w:val="0"/>
                <w:sz w:val="21"/>
                <w:szCs w:val="21"/>
                <w:shd w:val="clear" w:fill="FFFFFF"/>
              </w:rPr>
              <w:t>湖南省人民政府办公厅关于进一步加强“瘦肉精”等违禁物品整治工作的通知(湘政办明电【2009】42号)</w:t>
            </w:r>
            <w:r>
              <w:rPr>
                <w:rFonts w:hint="eastAsia" w:ascii="宋体" w:hAnsi="宋体" w:eastAsia="宋体" w:cs="宋体"/>
                <w:b w:val="0"/>
                <w:i w:val="0"/>
                <w:caps w:val="0"/>
                <w:color w:val="000000"/>
                <w:spacing w:val="0"/>
                <w:sz w:val="21"/>
                <w:szCs w:val="21"/>
                <w:shd w:val="clear" w:fill="FFFFFF"/>
                <w:lang w:eastAsia="zh-CN"/>
              </w:rPr>
              <w:t>；</w:t>
            </w:r>
            <w:r>
              <w:rPr>
                <w:rFonts w:ascii="宋体" w:hAnsi="宋体" w:eastAsia="宋体" w:cs="宋体"/>
                <w:b w:val="0"/>
                <w:i w:val="0"/>
                <w:caps w:val="0"/>
                <w:color w:val="000000"/>
                <w:spacing w:val="0"/>
                <w:sz w:val="21"/>
                <w:szCs w:val="21"/>
                <w:shd w:val="clear" w:fill="FFFFFF"/>
              </w:rPr>
              <w:t>《湖南省2014年畜禽水产品质量安全监管工作管理责任状》；湖南省农业厅关于《2012年农产品质量安全专项整治工作重点》的通知（湘农业发【2012】77号）。</w:t>
            </w: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562" w:type="dxa"/>
            <w:gridSpan w:val="2"/>
            <w:vMerge w:val="restart"/>
            <w:shd w:val="clear" w:color="auto" w:fill="auto"/>
            <w:vAlign w:val="center"/>
          </w:tcPr>
          <w:p>
            <w:pPr>
              <w:widowControl/>
              <w:spacing w:line="600" w:lineRule="exact"/>
              <w:jc w:val="center"/>
              <w:rPr>
                <w:kern w:val="0"/>
                <w:szCs w:val="21"/>
              </w:rPr>
            </w:pPr>
            <w:r>
              <w:rPr>
                <w:kern w:val="0"/>
                <w:szCs w:val="21"/>
              </w:rPr>
              <w:t>专项实施</w:t>
            </w:r>
          </w:p>
          <w:p>
            <w:pPr>
              <w:widowControl/>
              <w:spacing w:line="600" w:lineRule="exact"/>
              <w:jc w:val="center"/>
              <w:rPr>
                <w:kern w:val="0"/>
                <w:szCs w:val="21"/>
              </w:rPr>
            </w:pPr>
            <w:r>
              <w:rPr>
                <w:kern w:val="0"/>
                <w:szCs w:val="21"/>
              </w:rPr>
              <w:t>进度计划</w:t>
            </w:r>
          </w:p>
        </w:tc>
        <w:tc>
          <w:tcPr>
            <w:tcW w:w="1486" w:type="dxa"/>
            <w:shd w:val="clear" w:color="auto" w:fill="auto"/>
            <w:vAlign w:val="center"/>
          </w:tcPr>
          <w:p>
            <w:pPr>
              <w:widowControl/>
              <w:spacing w:line="600" w:lineRule="exact"/>
              <w:jc w:val="center"/>
              <w:rPr>
                <w:kern w:val="0"/>
                <w:szCs w:val="21"/>
              </w:rPr>
            </w:pPr>
            <w:r>
              <w:rPr>
                <w:kern w:val="0"/>
                <w:szCs w:val="21"/>
              </w:rPr>
              <w:t>专项实施内容</w:t>
            </w:r>
          </w:p>
        </w:tc>
        <w:tc>
          <w:tcPr>
            <w:tcW w:w="3713" w:type="dxa"/>
            <w:gridSpan w:val="4"/>
            <w:shd w:val="clear" w:color="auto" w:fill="auto"/>
            <w:vAlign w:val="center"/>
          </w:tcPr>
          <w:p>
            <w:pPr>
              <w:widowControl/>
              <w:spacing w:line="600" w:lineRule="exact"/>
              <w:jc w:val="center"/>
              <w:rPr>
                <w:kern w:val="0"/>
                <w:szCs w:val="21"/>
              </w:rPr>
            </w:pPr>
            <w:r>
              <w:rPr>
                <w:kern w:val="0"/>
                <w:szCs w:val="21"/>
              </w:rPr>
              <w:t>计划开始时间</w:t>
            </w:r>
          </w:p>
        </w:tc>
        <w:tc>
          <w:tcPr>
            <w:tcW w:w="2515" w:type="dxa"/>
            <w:gridSpan w:val="2"/>
            <w:shd w:val="clear" w:color="auto" w:fill="auto"/>
            <w:vAlign w:val="center"/>
          </w:tcPr>
          <w:p>
            <w:pPr>
              <w:widowControl/>
              <w:spacing w:line="600" w:lineRule="exact"/>
              <w:jc w:val="center"/>
              <w:rPr>
                <w:kern w:val="0"/>
                <w:szCs w:val="21"/>
              </w:rPr>
            </w:pPr>
            <w:r>
              <w:rPr>
                <w:kern w:val="0"/>
                <w:szCs w:val="21"/>
              </w:rPr>
              <w:t>计划完成时间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562" w:type="dxa"/>
            <w:gridSpan w:val="2"/>
            <w:vMerge w:val="continue"/>
            <w:shd w:val="clear" w:color="auto" w:fill="auto"/>
            <w:vAlign w:val="center"/>
          </w:tcPr>
          <w:p/>
        </w:tc>
        <w:tc>
          <w:tcPr>
            <w:tcW w:w="14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kern w:val="0"/>
                <w:szCs w:val="21"/>
              </w:rPr>
            </w:pPr>
            <w:r>
              <w:rPr>
                <w:rFonts w:hint="eastAsia" w:ascii="宋体"/>
                <w:kern w:val="0"/>
                <w:sz w:val="18"/>
                <w:szCs w:val="18"/>
                <w:lang w:eastAsia="zh-CN"/>
              </w:rPr>
              <w:t>购买“瘦肉精”等违禁物品的快速检测试剂盒</w:t>
            </w:r>
          </w:p>
        </w:tc>
        <w:tc>
          <w:tcPr>
            <w:tcW w:w="3713" w:type="dxa"/>
            <w:gridSpan w:val="4"/>
            <w:shd w:val="clear" w:color="auto" w:fill="auto"/>
            <w:vAlign w:val="center"/>
          </w:tcPr>
          <w:p>
            <w:pPr>
              <w:widowControl/>
              <w:spacing w:line="600" w:lineRule="exact"/>
              <w:rPr>
                <w:kern w:val="0"/>
                <w:szCs w:val="21"/>
              </w:rPr>
            </w:pPr>
            <w:r>
              <w:rPr>
                <w:rFonts w:hint="eastAsia" w:asciiTheme="majorEastAsia" w:hAnsiTheme="majorEastAsia" w:eastAsiaTheme="majorEastAsia" w:cstheme="majorEastAsia"/>
                <w:kern w:val="0"/>
                <w:szCs w:val="21"/>
                <w:lang w:val="en-US" w:eastAsia="zh-CN"/>
              </w:rPr>
              <w:t>2018.1.1</w:t>
            </w:r>
          </w:p>
        </w:tc>
        <w:tc>
          <w:tcPr>
            <w:tcW w:w="2515" w:type="dxa"/>
            <w:gridSpan w:val="2"/>
            <w:shd w:val="clear" w:color="auto" w:fill="auto"/>
            <w:vAlign w:val="center"/>
          </w:tcPr>
          <w:p>
            <w:pPr>
              <w:widowControl/>
              <w:spacing w:line="600" w:lineRule="exact"/>
              <w:rPr>
                <w:kern w:val="0"/>
                <w:szCs w:val="21"/>
              </w:rPr>
            </w:pPr>
            <w:r>
              <w:rPr>
                <w:rFonts w:hint="eastAsia" w:asciiTheme="majorEastAsia" w:hAnsiTheme="majorEastAsia" w:eastAsiaTheme="majorEastAsia" w:cstheme="majorEastAsia"/>
                <w:kern w:val="0"/>
                <w:szCs w:val="21"/>
                <w:lang w:val="en-US" w:eastAsia="zh-CN"/>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562" w:type="dxa"/>
            <w:gridSpan w:val="2"/>
            <w:vMerge w:val="continue"/>
            <w:shd w:val="clear" w:color="auto" w:fill="auto"/>
            <w:vAlign w:val="center"/>
          </w:tcPr>
          <w:p/>
        </w:tc>
        <w:tc>
          <w:tcPr>
            <w:tcW w:w="14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kern w:val="0"/>
                <w:szCs w:val="21"/>
              </w:rPr>
            </w:pPr>
            <w:r>
              <w:rPr>
                <w:rFonts w:hint="eastAsia" w:ascii="宋体"/>
                <w:kern w:val="0"/>
                <w:sz w:val="18"/>
                <w:szCs w:val="18"/>
                <w:lang w:eastAsia="zh-CN"/>
              </w:rPr>
              <w:t>县级主管部门及乡镇监管人员的工作经费</w:t>
            </w:r>
          </w:p>
        </w:tc>
        <w:tc>
          <w:tcPr>
            <w:tcW w:w="3713" w:type="dxa"/>
            <w:gridSpan w:val="4"/>
            <w:shd w:val="clear" w:color="auto" w:fill="auto"/>
            <w:vAlign w:val="center"/>
          </w:tcPr>
          <w:p>
            <w:pPr>
              <w:widowControl/>
              <w:spacing w:line="600" w:lineRule="exact"/>
              <w:rPr>
                <w:kern w:val="0"/>
                <w:szCs w:val="21"/>
              </w:rPr>
            </w:pPr>
            <w:r>
              <w:rPr>
                <w:rFonts w:hint="eastAsia" w:asciiTheme="majorEastAsia" w:hAnsiTheme="majorEastAsia" w:eastAsiaTheme="majorEastAsia" w:cstheme="majorEastAsia"/>
                <w:kern w:val="0"/>
                <w:szCs w:val="21"/>
                <w:lang w:val="en-US" w:eastAsia="zh-CN"/>
              </w:rPr>
              <w:t>2018.1.1</w:t>
            </w:r>
          </w:p>
        </w:tc>
        <w:tc>
          <w:tcPr>
            <w:tcW w:w="2515" w:type="dxa"/>
            <w:gridSpan w:val="2"/>
            <w:shd w:val="clear" w:color="auto" w:fill="auto"/>
            <w:vAlign w:val="center"/>
          </w:tcPr>
          <w:p>
            <w:pPr>
              <w:widowControl/>
              <w:spacing w:line="600" w:lineRule="exact"/>
              <w:rPr>
                <w:kern w:val="0"/>
                <w:szCs w:val="21"/>
              </w:rPr>
            </w:pPr>
            <w:r>
              <w:rPr>
                <w:rFonts w:hint="eastAsia" w:asciiTheme="majorEastAsia" w:hAnsiTheme="majorEastAsia" w:eastAsiaTheme="majorEastAsia" w:cstheme="majorEastAsia"/>
                <w:kern w:val="0"/>
                <w:szCs w:val="21"/>
                <w:lang w:val="en-US" w:eastAsia="zh-CN"/>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562" w:type="dxa"/>
            <w:gridSpan w:val="2"/>
            <w:vMerge w:val="continue"/>
            <w:shd w:val="clear" w:color="auto" w:fill="auto"/>
            <w:vAlign w:val="center"/>
          </w:tcPr>
          <w:p/>
        </w:tc>
        <w:tc>
          <w:tcPr>
            <w:tcW w:w="14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kern w:val="0"/>
                <w:szCs w:val="21"/>
              </w:rPr>
            </w:pPr>
            <w:r>
              <w:rPr>
                <w:rFonts w:hint="eastAsia" w:ascii="宋体"/>
                <w:kern w:val="0"/>
                <w:sz w:val="18"/>
                <w:szCs w:val="18"/>
                <w:lang w:val="en-US" w:eastAsia="zh-CN"/>
              </w:rPr>
              <w:t>日常监管所抽样品检测经费</w:t>
            </w:r>
          </w:p>
        </w:tc>
        <w:tc>
          <w:tcPr>
            <w:tcW w:w="3713" w:type="dxa"/>
            <w:gridSpan w:val="4"/>
            <w:shd w:val="clear" w:color="auto" w:fill="auto"/>
            <w:vAlign w:val="center"/>
          </w:tcPr>
          <w:p>
            <w:pPr>
              <w:widowControl/>
              <w:spacing w:line="600" w:lineRule="exact"/>
              <w:rPr>
                <w:kern w:val="0"/>
                <w:szCs w:val="21"/>
              </w:rPr>
            </w:pPr>
            <w:r>
              <w:rPr>
                <w:rFonts w:hint="eastAsia" w:asciiTheme="majorEastAsia" w:hAnsiTheme="majorEastAsia" w:eastAsiaTheme="majorEastAsia" w:cstheme="majorEastAsia"/>
                <w:kern w:val="0"/>
                <w:szCs w:val="21"/>
                <w:lang w:val="en-US" w:eastAsia="zh-CN"/>
              </w:rPr>
              <w:t>2018.1.1</w:t>
            </w:r>
          </w:p>
        </w:tc>
        <w:tc>
          <w:tcPr>
            <w:tcW w:w="2515" w:type="dxa"/>
            <w:gridSpan w:val="2"/>
            <w:shd w:val="clear" w:color="auto" w:fill="auto"/>
            <w:vAlign w:val="center"/>
          </w:tcPr>
          <w:p>
            <w:pPr>
              <w:widowControl/>
              <w:spacing w:line="600" w:lineRule="exact"/>
              <w:rPr>
                <w:kern w:val="0"/>
                <w:szCs w:val="21"/>
              </w:rPr>
            </w:pPr>
            <w:r>
              <w:rPr>
                <w:rFonts w:hint="eastAsia" w:asciiTheme="majorEastAsia" w:hAnsiTheme="majorEastAsia" w:eastAsiaTheme="majorEastAsia" w:cstheme="majorEastAsia"/>
                <w:kern w:val="0"/>
                <w:szCs w:val="21"/>
                <w:lang w:val="en-US" w:eastAsia="zh-CN"/>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5" w:hRule="atLeast"/>
          <w:jc w:val="center"/>
        </w:trPr>
        <w:tc>
          <w:tcPr>
            <w:tcW w:w="1562" w:type="dxa"/>
            <w:gridSpan w:val="2"/>
            <w:shd w:val="clear" w:color="auto" w:fill="auto"/>
            <w:vAlign w:val="center"/>
          </w:tcPr>
          <w:p>
            <w:pPr>
              <w:widowControl/>
              <w:spacing w:line="600" w:lineRule="exact"/>
              <w:jc w:val="center"/>
              <w:rPr>
                <w:kern w:val="0"/>
                <w:szCs w:val="21"/>
              </w:rPr>
            </w:pPr>
            <w:r>
              <w:rPr>
                <w:kern w:val="0"/>
                <w:szCs w:val="21"/>
              </w:rPr>
              <w:t>专项长期</w:t>
            </w:r>
          </w:p>
          <w:p>
            <w:pPr>
              <w:widowControl/>
              <w:spacing w:line="600" w:lineRule="exact"/>
              <w:jc w:val="center"/>
              <w:rPr>
                <w:kern w:val="0"/>
                <w:szCs w:val="21"/>
              </w:rPr>
            </w:pPr>
            <w:r>
              <w:rPr>
                <w:kern w:val="0"/>
                <w:szCs w:val="21"/>
              </w:rPr>
              <w:t>绩效目标</w:t>
            </w:r>
          </w:p>
        </w:tc>
        <w:tc>
          <w:tcPr>
            <w:tcW w:w="7714" w:type="dxa"/>
            <w:gridSpan w:val="7"/>
            <w:shd w:val="clear" w:color="auto" w:fill="auto"/>
            <w:vAlign w:val="center"/>
          </w:tcPr>
          <w:p>
            <w:pPr>
              <w:widowControl/>
              <w:spacing w:line="600" w:lineRule="exact"/>
              <w:rPr>
                <w:kern w:val="0"/>
                <w:szCs w:val="21"/>
              </w:rPr>
            </w:pPr>
            <w:r>
              <w:rPr>
                <w:rFonts w:hint="eastAsia"/>
                <w:kern w:val="0"/>
                <w:szCs w:val="21"/>
              </w:rPr>
              <w:t>建立健全畜禽水产品质量安全监管体系，杜绝生产、销售和使用“瘦肉精”等违禁物品的违法行为，保证全</w:t>
            </w:r>
            <w:r>
              <w:rPr>
                <w:rFonts w:hint="eastAsia"/>
                <w:kern w:val="0"/>
                <w:szCs w:val="21"/>
                <w:lang w:eastAsia="zh-CN"/>
              </w:rPr>
              <w:t>县</w:t>
            </w:r>
            <w:r>
              <w:rPr>
                <w:rFonts w:hint="eastAsia"/>
                <w:kern w:val="0"/>
                <w:szCs w:val="21"/>
              </w:rPr>
              <w:t>畜禽水产品质量安全。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6" w:hRule="atLeast"/>
          <w:jc w:val="center"/>
        </w:trPr>
        <w:tc>
          <w:tcPr>
            <w:tcW w:w="1562" w:type="dxa"/>
            <w:gridSpan w:val="2"/>
            <w:shd w:val="clear" w:color="auto" w:fill="auto"/>
            <w:vAlign w:val="center"/>
          </w:tcPr>
          <w:p>
            <w:pPr>
              <w:widowControl/>
              <w:spacing w:line="600" w:lineRule="exact"/>
              <w:jc w:val="center"/>
              <w:rPr>
                <w:kern w:val="0"/>
                <w:szCs w:val="21"/>
              </w:rPr>
            </w:pPr>
            <w:r>
              <w:rPr>
                <w:kern w:val="0"/>
                <w:szCs w:val="21"/>
              </w:rPr>
              <w:t>专项年度</w:t>
            </w:r>
          </w:p>
          <w:p>
            <w:pPr>
              <w:widowControl/>
              <w:spacing w:line="600" w:lineRule="exact"/>
              <w:jc w:val="center"/>
              <w:rPr>
                <w:kern w:val="0"/>
                <w:szCs w:val="21"/>
              </w:rPr>
            </w:pPr>
            <w:r>
              <w:rPr>
                <w:kern w:val="0"/>
                <w:szCs w:val="21"/>
              </w:rPr>
              <w:t>绩效目标</w:t>
            </w:r>
          </w:p>
        </w:tc>
        <w:tc>
          <w:tcPr>
            <w:tcW w:w="7714" w:type="dxa"/>
            <w:gridSpan w:val="7"/>
            <w:shd w:val="clear" w:color="auto" w:fill="auto"/>
            <w:vAlign w:val="center"/>
          </w:tcPr>
          <w:p>
            <w:pPr>
              <w:widowControl/>
              <w:spacing w:line="600" w:lineRule="exact"/>
              <w:rPr>
                <w:kern w:val="0"/>
                <w:szCs w:val="21"/>
              </w:rPr>
            </w:pPr>
            <w:r>
              <w:rPr>
                <w:rFonts w:hint="eastAsia"/>
                <w:kern w:val="0"/>
                <w:sz w:val="21"/>
                <w:szCs w:val="21"/>
              </w:rPr>
              <w:t>实现畜禽水产品产地监测合格率在98%以上、例行监测合格率达到97%以上，“瘦肉精”监测合格率达到99%以上，确保不发生重大畜禽水产品事件。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459" w:type="dxa"/>
            <w:vMerge w:val="restart"/>
            <w:shd w:val="clear" w:color="auto" w:fill="auto"/>
            <w:vAlign w:val="center"/>
          </w:tcPr>
          <w:p>
            <w:pPr>
              <w:widowControl/>
              <w:spacing w:line="600" w:lineRule="exact"/>
              <w:jc w:val="center"/>
              <w:rPr>
                <w:kern w:val="0"/>
                <w:szCs w:val="21"/>
              </w:rPr>
            </w:pPr>
            <w:r>
              <w:rPr>
                <w:kern w:val="0"/>
                <w:szCs w:val="21"/>
              </w:rPr>
              <w:t>专项年度绩效指标</w:t>
            </w:r>
          </w:p>
        </w:tc>
        <w:tc>
          <w:tcPr>
            <w:tcW w:w="1103" w:type="dxa"/>
            <w:shd w:val="clear" w:color="auto" w:fill="auto"/>
            <w:vAlign w:val="center"/>
          </w:tcPr>
          <w:p>
            <w:pPr>
              <w:widowControl/>
              <w:spacing w:line="600" w:lineRule="exact"/>
              <w:jc w:val="center"/>
              <w:rPr>
                <w:kern w:val="0"/>
                <w:szCs w:val="21"/>
              </w:rPr>
            </w:pPr>
            <w:r>
              <w:rPr>
                <w:kern w:val="0"/>
                <w:szCs w:val="21"/>
              </w:rPr>
              <w:t>一级指标</w:t>
            </w:r>
          </w:p>
        </w:tc>
        <w:tc>
          <w:tcPr>
            <w:tcW w:w="1486" w:type="dxa"/>
            <w:shd w:val="clear" w:color="auto" w:fill="auto"/>
            <w:vAlign w:val="center"/>
          </w:tcPr>
          <w:p>
            <w:pPr>
              <w:widowControl/>
              <w:spacing w:line="600" w:lineRule="exact"/>
              <w:jc w:val="center"/>
              <w:rPr>
                <w:kern w:val="0"/>
                <w:szCs w:val="21"/>
              </w:rPr>
            </w:pPr>
            <w:r>
              <w:rPr>
                <w:kern w:val="0"/>
                <w:szCs w:val="21"/>
              </w:rPr>
              <w:t>二级指标</w:t>
            </w:r>
          </w:p>
        </w:tc>
        <w:tc>
          <w:tcPr>
            <w:tcW w:w="2599" w:type="dxa"/>
            <w:gridSpan w:val="3"/>
            <w:shd w:val="clear" w:color="auto" w:fill="auto"/>
            <w:vAlign w:val="center"/>
          </w:tcPr>
          <w:p>
            <w:pPr>
              <w:widowControl/>
              <w:spacing w:line="600" w:lineRule="exact"/>
              <w:jc w:val="center"/>
              <w:rPr>
                <w:kern w:val="0"/>
                <w:szCs w:val="21"/>
              </w:rPr>
            </w:pPr>
            <w:r>
              <w:rPr>
                <w:kern w:val="0"/>
                <w:szCs w:val="21"/>
              </w:rPr>
              <w:t>指标内容</w:t>
            </w:r>
          </w:p>
        </w:tc>
        <w:tc>
          <w:tcPr>
            <w:tcW w:w="1689" w:type="dxa"/>
            <w:gridSpan w:val="2"/>
            <w:shd w:val="clear" w:color="auto" w:fill="auto"/>
            <w:vAlign w:val="center"/>
          </w:tcPr>
          <w:p>
            <w:pPr>
              <w:widowControl/>
              <w:spacing w:line="600" w:lineRule="exact"/>
              <w:jc w:val="center"/>
              <w:rPr>
                <w:kern w:val="0"/>
                <w:szCs w:val="21"/>
              </w:rPr>
            </w:pPr>
            <w:r>
              <w:rPr>
                <w:kern w:val="0"/>
                <w:szCs w:val="21"/>
              </w:rPr>
              <w:t>指标值</w:t>
            </w:r>
          </w:p>
        </w:tc>
        <w:tc>
          <w:tcPr>
            <w:tcW w:w="1940" w:type="dxa"/>
            <w:shd w:val="clear" w:color="auto" w:fill="auto"/>
            <w:vAlign w:val="center"/>
          </w:tcPr>
          <w:p>
            <w:pPr>
              <w:widowControl/>
              <w:spacing w:line="600" w:lineRule="exact"/>
              <w:jc w:val="center"/>
              <w:rPr>
                <w:kern w:val="0"/>
                <w:szCs w:val="21"/>
              </w:rPr>
            </w:pPr>
            <w:r>
              <w:rPr>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59" w:type="dxa"/>
            <w:vMerge w:val="continue"/>
            <w:shd w:val="clear" w:color="auto" w:fill="auto"/>
            <w:vAlign w:val="center"/>
          </w:tcPr>
          <w:p/>
        </w:tc>
        <w:tc>
          <w:tcPr>
            <w:tcW w:w="1103" w:type="dxa"/>
            <w:vMerge w:val="restart"/>
            <w:shd w:val="clear" w:color="auto" w:fill="auto"/>
            <w:textDirection w:val="tbRlV"/>
            <w:vAlign w:val="center"/>
          </w:tcPr>
          <w:p>
            <w:pPr>
              <w:widowControl/>
              <w:spacing w:line="600" w:lineRule="exact"/>
              <w:jc w:val="center"/>
              <w:rPr>
                <w:kern w:val="0"/>
                <w:szCs w:val="21"/>
              </w:rPr>
            </w:pPr>
            <w:r>
              <w:rPr>
                <w:kern w:val="0"/>
                <w:szCs w:val="21"/>
              </w:rPr>
              <w:t>产出指标</w:t>
            </w:r>
          </w:p>
        </w:tc>
        <w:tc>
          <w:tcPr>
            <w:tcW w:w="1486" w:type="dxa"/>
            <w:shd w:val="clear" w:color="auto" w:fill="auto"/>
            <w:vAlign w:val="center"/>
          </w:tcPr>
          <w:p>
            <w:pPr>
              <w:widowControl/>
              <w:spacing w:line="600" w:lineRule="exact"/>
              <w:jc w:val="center"/>
              <w:rPr>
                <w:kern w:val="0"/>
                <w:szCs w:val="21"/>
              </w:rPr>
            </w:pPr>
            <w:r>
              <w:rPr>
                <w:kern w:val="0"/>
                <w:szCs w:val="21"/>
              </w:rPr>
              <w:t>数量指标</w:t>
            </w:r>
          </w:p>
        </w:tc>
        <w:tc>
          <w:tcPr>
            <w:tcW w:w="2599" w:type="dxa"/>
            <w:gridSpan w:val="3"/>
            <w:shd w:val="clear" w:color="auto" w:fill="auto"/>
            <w:vAlign w:val="center"/>
          </w:tcPr>
          <w:p>
            <w:pPr>
              <w:widowControl/>
              <w:spacing w:line="600" w:lineRule="exact"/>
              <w:jc w:val="left"/>
              <w:rPr>
                <w:kern w:val="0"/>
                <w:szCs w:val="21"/>
              </w:rPr>
            </w:pPr>
            <w:r>
              <w:rPr>
                <w:rFonts w:hint="eastAsia"/>
                <w:kern w:val="0"/>
                <w:szCs w:val="21"/>
                <w:lang w:val="en-US" w:eastAsia="zh-CN"/>
              </w:rPr>
              <w:t>检测样品数量</w:t>
            </w:r>
          </w:p>
        </w:tc>
        <w:tc>
          <w:tcPr>
            <w:tcW w:w="1689" w:type="dxa"/>
            <w:gridSpan w:val="2"/>
            <w:shd w:val="clear" w:color="auto" w:fill="auto"/>
            <w:vAlign w:val="center"/>
          </w:tcPr>
          <w:p>
            <w:pPr>
              <w:widowControl/>
              <w:spacing w:line="600" w:lineRule="exact"/>
              <w:jc w:val="center"/>
              <w:rPr>
                <w:kern w:val="0"/>
                <w:szCs w:val="21"/>
              </w:rPr>
            </w:pPr>
            <w:r>
              <w:rPr>
                <w:rFonts w:hint="eastAsia"/>
                <w:kern w:val="0"/>
                <w:szCs w:val="21"/>
                <w:lang w:val="en-US" w:eastAsia="zh-CN"/>
              </w:rPr>
              <w:t>5000头</w:t>
            </w:r>
          </w:p>
        </w:tc>
        <w:tc>
          <w:tcPr>
            <w:tcW w:w="1940" w:type="dxa"/>
            <w:shd w:val="clear" w:color="auto" w:fill="auto"/>
            <w:vAlign w:val="center"/>
          </w:tcPr>
          <w:p>
            <w:pPr>
              <w:widowControl/>
              <w:spacing w:line="600" w:lineRule="exact"/>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59" w:type="dxa"/>
            <w:vMerge w:val="continue"/>
            <w:shd w:val="clear" w:color="auto" w:fill="auto"/>
            <w:vAlign w:val="center"/>
          </w:tcPr>
          <w:p/>
        </w:tc>
        <w:tc>
          <w:tcPr>
            <w:tcW w:w="1103" w:type="dxa"/>
            <w:vMerge w:val="continue"/>
            <w:shd w:val="clear" w:color="auto" w:fill="auto"/>
            <w:vAlign w:val="center"/>
          </w:tcPr>
          <w:p/>
        </w:tc>
        <w:tc>
          <w:tcPr>
            <w:tcW w:w="1486" w:type="dxa"/>
            <w:shd w:val="clear" w:color="auto" w:fill="auto"/>
            <w:vAlign w:val="center"/>
          </w:tcPr>
          <w:p>
            <w:pPr>
              <w:widowControl/>
              <w:spacing w:line="600" w:lineRule="exact"/>
              <w:jc w:val="center"/>
              <w:rPr>
                <w:kern w:val="0"/>
                <w:szCs w:val="21"/>
              </w:rPr>
            </w:pPr>
            <w:r>
              <w:rPr>
                <w:kern w:val="0"/>
                <w:szCs w:val="21"/>
              </w:rPr>
              <w:t>质量指标</w:t>
            </w:r>
          </w:p>
        </w:tc>
        <w:tc>
          <w:tcPr>
            <w:tcW w:w="2599" w:type="dxa"/>
            <w:gridSpan w:val="3"/>
            <w:shd w:val="clear" w:color="auto" w:fill="auto"/>
            <w:vAlign w:val="center"/>
          </w:tcPr>
          <w:p>
            <w:pPr>
              <w:widowControl/>
              <w:spacing w:line="600" w:lineRule="exact"/>
              <w:jc w:val="center"/>
              <w:rPr>
                <w:kern w:val="0"/>
                <w:szCs w:val="21"/>
              </w:rPr>
            </w:pPr>
            <w:r>
              <w:rPr>
                <w:rFonts w:hint="eastAsia"/>
                <w:kern w:val="0"/>
                <w:szCs w:val="21"/>
              </w:rPr>
              <w:t>上市的畜禽水产品安全</w:t>
            </w:r>
            <w:r>
              <w:rPr>
                <w:kern w:val="0"/>
                <w:szCs w:val="21"/>
              </w:rPr>
              <w:t>　</w:t>
            </w:r>
          </w:p>
        </w:tc>
        <w:tc>
          <w:tcPr>
            <w:tcW w:w="1689"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kern w:val="0"/>
                <w:szCs w:val="21"/>
              </w:rPr>
            </w:pPr>
            <w:r>
              <w:rPr>
                <w:rFonts w:hint="eastAsia"/>
                <w:kern w:val="0"/>
                <w:sz w:val="18"/>
                <w:szCs w:val="18"/>
              </w:rPr>
              <w:t>畜禽水产品产地监测合格率在98%以上、“瘦肉精”监测合格率达到99%以上</w:t>
            </w:r>
          </w:p>
        </w:tc>
        <w:tc>
          <w:tcPr>
            <w:tcW w:w="19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kern w:val="0"/>
                <w:szCs w:val="21"/>
              </w:rPr>
            </w:pPr>
            <w:r>
              <w:rPr>
                <w:rFonts w:hint="eastAsia"/>
                <w:kern w:val="0"/>
                <w:sz w:val="18"/>
                <w:szCs w:val="18"/>
                <w:lang w:eastAsia="zh-CN"/>
              </w:rPr>
              <w:t>通过开展“瘦肉精”同步检测工作及日常抽样监测工作，确保上市的畜禽水产品不含“瘦肉精”、孔雀石绿等违禁物质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59" w:type="dxa"/>
            <w:vMerge w:val="continue"/>
            <w:shd w:val="clear" w:color="auto" w:fill="auto"/>
            <w:vAlign w:val="center"/>
          </w:tcPr>
          <w:p/>
        </w:tc>
        <w:tc>
          <w:tcPr>
            <w:tcW w:w="1103" w:type="dxa"/>
            <w:vMerge w:val="continue"/>
            <w:shd w:val="clear" w:color="auto" w:fill="auto"/>
            <w:vAlign w:val="center"/>
          </w:tcPr>
          <w:p/>
        </w:tc>
        <w:tc>
          <w:tcPr>
            <w:tcW w:w="1486" w:type="dxa"/>
            <w:shd w:val="clear" w:color="auto" w:fill="auto"/>
            <w:vAlign w:val="center"/>
          </w:tcPr>
          <w:p>
            <w:pPr>
              <w:widowControl/>
              <w:spacing w:line="600" w:lineRule="exact"/>
              <w:jc w:val="center"/>
              <w:rPr>
                <w:kern w:val="0"/>
                <w:szCs w:val="21"/>
              </w:rPr>
            </w:pPr>
            <w:r>
              <w:rPr>
                <w:kern w:val="0"/>
                <w:szCs w:val="21"/>
              </w:rPr>
              <w:t>时效指标</w:t>
            </w:r>
          </w:p>
        </w:tc>
        <w:tc>
          <w:tcPr>
            <w:tcW w:w="2599" w:type="dxa"/>
            <w:gridSpan w:val="3"/>
            <w:shd w:val="clear" w:color="auto" w:fill="auto"/>
            <w:vAlign w:val="center"/>
          </w:tcPr>
          <w:p>
            <w:pPr>
              <w:widowControl/>
              <w:spacing w:line="600" w:lineRule="exact"/>
              <w:jc w:val="center"/>
              <w:rPr>
                <w:kern w:val="0"/>
                <w:szCs w:val="21"/>
              </w:rPr>
            </w:pPr>
            <w:r>
              <w:rPr>
                <w:rFonts w:hint="eastAsia"/>
                <w:kern w:val="0"/>
                <w:szCs w:val="21"/>
                <w:lang w:eastAsia="zh-CN"/>
              </w:rPr>
              <w:t>及时、高效</w:t>
            </w:r>
            <w:r>
              <w:rPr>
                <w:kern w:val="0"/>
                <w:szCs w:val="21"/>
              </w:rPr>
              <w:t>　</w:t>
            </w:r>
          </w:p>
        </w:tc>
        <w:tc>
          <w:tcPr>
            <w:tcW w:w="1689"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kern w:val="0"/>
                <w:szCs w:val="21"/>
              </w:rPr>
            </w:pPr>
            <w:r>
              <w:rPr>
                <w:rFonts w:hint="eastAsia"/>
                <w:kern w:val="0"/>
                <w:szCs w:val="21"/>
                <w:lang w:eastAsia="zh-CN"/>
              </w:rPr>
              <w:t>网上申报、</w:t>
            </w:r>
            <w:r>
              <w:rPr>
                <w:rFonts w:hint="eastAsia"/>
                <w:kern w:val="0"/>
                <w:szCs w:val="21"/>
                <w:lang w:val="en-US" w:eastAsia="zh-CN"/>
              </w:rPr>
              <w:t>24小时服务群众</w:t>
            </w:r>
          </w:p>
        </w:tc>
        <w:tc>
          <w:tcPr>
            <w:tcW w:w="1940" w:type="dxa"/>
            <w:shd w:val="clear" w:color="auto" w:fill="auto"/>
            <w:vAlign w:val="center"/>
          </w:tcPr>
          <w:p>
            <w:pPr>
              <w:widowControl/>
              <w:spacing w:line="600" w:lineRule="exact"/>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59" w:type="dxa"/>
            <w:vMerge w:val="continue"/>
            <w:shd w:val="clear" w:color="auto" w:fill="auto"/>
            <w:vAlign w:val="center"/>
          </w:tcPr>
          <w:p/>
        </w:tc>
        <w:tc>
          <w:tcPr>
            <w:tcW w:w="1103" w:type="dxa"/>
            <w:vMerge w:val="continue"/>
            <w:shd w:val="clear" w:color="auto" w:fill="auto"/>
            <w:vAlign w:val="center"/>
          </w:tcPr>
          <w:p/>
        </w:tc>
        <w:tc>
          <w:tcPr>
            <w:tcW w:w="1486" w:type="dxa"/>
            <w:shd w:val="clear" w:color="auto" w:fill="auto"/>
            <w:vAlign w:val="center"/>
          </w:tcPr>
          <w:p>
            <w:pPr>
              <w:widowControl/>
              <w:spacing w:line="600" w:lineRule="exact"/>
              <w:jc w:val="center"/>
              <w:rPr>
                <w:kern w:val="0"/>
                <w:szCs w:val="21"/>
              </w:rPr>
            </w:pPr>
            <w:r>
              <w:rPr>
                <w:kern w:val="0"/>
                <w:szCs w:val="21"/>
              </w:rPr>
              <w:t>成本指标</w:t>
            </w:r>
          </w:p>
        </w:tc>
        <w:tc>
          <w:tcPr>
            <w:tcW w:w="2599" w:type="dxa"/>
            <w:gridSpan w:val="3"/>
            <w:shd w:val="clear" w:color="auto" w:fill="auto"/>
            <w:vAlign w:val="center"/>
          </w:tcPr>
          <w:p>
            <w:pPr>
              <w:widowControl/>
              <w:spacing w:line="600" w:lineRule="exact"/>
              <w:jc w:val="center"/>
              <w:rPr>
                <w:kern w:val="0"/>
                <w:szCs w:val="21"/>
              </w:rPr>
            </w:pPr>
            <w:r>
              <w:rPr>
                <w:rFonts w:hint="eastAsia"/>
                <w:kern w:val="0"/>
                <w:szCs w:val="21"/>
                <w:lang w:val="en-US" w:eastAsia="zh-CN"/>
              </w:rPr>
              <w:t>10万</w:t>
            </w:r>
          </w:p>
        </w:tc>
        <w:tc>
          <w:tcPr>
            <w:tcW w:w="1689"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kern w:val="0"/>
                <w:szCs w:val="21"/>
              </w:rPr>
            </w:pPr>
            <w:r>
              <w:rPr>
                <w:rFonts w:hint="eastAsia"/>
                <w:kern w:val="0"/>
                <w:sz w:val="18"/>
                <w:szCs w:val="18"/>
                <w:lang w:eastAsia="zh-CN"/>
              </w:rPr>
              <w:t>“瘦肉精”快速检测试剂盒</w:t>
            </w:r>
            <w:r>
              <w:rPr>
                <w:rFonts w:hint="eastAsia"/>
                <w:kern w:val="0"/>
                <w:sz w:val="18"/>
                <w:szCs w:val="18"/>
                <w:lang w:val="en-US" w:eastAsia="zh-CN"/>
              </w:rPr>
              <w:t>7.5万、日常监管所抽样品检测经费1万、监管人员工作经费1.5万</w:t>
            </w:r>
          </w:p>
        </w:tc>
        <w:tc>
          <w:tcPr>
            <w:tcW w:w="1940" w:type="dxa"/>
            <w:shd w:val="clear" w:color="auto" w:fill="auto"/>
            <w:vAlign w:val="center"/>
          </w:tcPr>
          <w:p>
            <w:pPr>
              <w:widowControl/>
              <w:spacing w:line="6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59" w:type="dxa"/>
            <w:vMerge w:val="continue"/>
            <w:shd w:val="clear" w:color="auto" w:fill="auto"/>
            <w:vAlign w:val="center"/>
          </w:tcPr>
          <w:p/>
        </w:tc>
        <w:tc>
          <w:tcPr>
            <w:tcW w:w="1103" w:type="dxa"/>
            <w:vMerge w:val="restart"/>
            <w:shd w:val="clear" w:color="auto" w:fill="auto"/>
            <w:textDirection w:val="tbRlV"/>
            <w:vAlign w:val="center"/>
          </w:tcPr>
          <w:p>
            <w:pPr>
              <w:widowControl/>
              <w:spacing w:line="600" w:lineRule="exact"/>
              <w:jc w:val="center"/>
              <w:rPr>
                <w:kern w:val="0"/>
                <w:szCs w:val="21"/>
              </w:rPr>
            </w:pPr>
            <w:r>
              <w:rPr>
                <w:kern w:val="0"/>
                <w:szCs w:val="21"/>
              </w:rPr>
              <w:t>效益指标</w:t>
            </w:r>
          </w:p>
        </w:tc>
        <w:tc>
          <w:tcPr>
            <w:tcW w:w="1486" w:type="dxa"/>
            <w:shd w:val="clear" w:color="auto" w:fill="auto"/>
            <w:vAlign w:val="center"/>
          </w:tcPr>
          <w:p>
            <w:pPr>
              <w:widowControl/>
              <w:spacing w:line="600" w:lineRule="exact"/>
              <w:jc w:val="center"/>
              <w:rPr>
                <w:kern w:val="0"/>
                <w:szCs w:val="21"/>
              </w:rPr>
            </w:pPr>
            <w:r>
              <w:rPr>
                <w:kern w:val="0"/>
                <w:szCs w:val="21"/>
              </w:rPr>
              <w:t>经济效益指标</w:t>
            </w:r>
          </w:p>
        </w:tc>
        <w:tc>
          <w:tcPr>
            <w:tcW w:w="2599" w:type="dxa"/>
            <w:gridSpan w:val="3"/>
            <w:shd w:val="clear" w:color="auto" w:fill="auto"/>
            <w:vAlign w:val="center"/>
          </w:tcPr>
          <w:p>
            <w:pPr>
              <w:widowControl/>
              <w:spacing w:line="600" w:lineRule="exact"/>
              <w:jc w:val="center"/>
              <w:rPr>
                <w:kern w:val="0"/>
                <w:szCs w:val="21"/>
              </w:rPr>
            </w:pPr>
            <w:r>
              <w:rPr>
                <w:rFonts w:hint="eastAsia"/>
                <w:kern w:val="0"/>
                <w:szCs w:val="21"/>
                <w:lang w:eastAsia="zh-CN"/>
              </w:rPr>
              <w:t>农民增收</w:t>
            </w:r>
            <w:r>
              <w:rPr>
                <w:kern w:val="0"/>
                <w:szCs w:val="21"/>
              </w:rPr>
              <w:t>　</w:t>
            </w:r>
          </w:p>
        </w:tc>
        <w:tc>
          <w:tcPr>
            <w:tcW w:w="1689" w:type="dxa"/>
            <w:gridSpan w:val="2"/>
            <w:shd w:val="clear" w:color="auto" w:fill="auto"/>
            <w:vAlign w:val="center"/>
          </w:tcPr>
          <w:p>
            <w:pPr>
              <w:widowControl/>
              <w:spacing w:line="600" w:lineRule="exact"/>
              <w:jc w:val="center"/>
              <w:rPr>
                <w:kern w:val="0"/>
                <w:szCs w:val="21"/>
              </w:rPr>
            </w:pPr>
          </w:p>
        </w:tc>
        <w:tc>
          <w:tcPr>
            <w:tcW w:w="19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kern w:val="0"/>
                <w:szCs w:val="21"/>
              </w:rPr>
            </w:pPr>
            <w:r>
              <w:rPr>
                <w:rFonts w:hint="eastAsia"/>
                <w:kern w:val="0"/>
                <w:sz w:val="18"/>
                <w:szCs w:val="18"/>
                <w:lang w:eastAsia="zh-CN"/>
              </w:rPr>
              <w:t>农民养殖的畜禽水产品不会因含有违禁物质而被无害化处理</w:t>
            </w: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59" w:type="dxa"/>
            <w:vMerge w:val="continue"/>
            <w:shd w:val="clear" w:color="auto" w:fill="auto"/>
            <w:vAlign w:val="center"/>
          </w:tcPr>
          <w:p/>
        </w:tc>
        <w:tc>
          <w:tcPr>
            <w:tcW w:w="1103" w:type="dxa"/>
            <w:vMerge w:val="continue"/>
            <w:shd w:val="clear" w:color="auto" w:fill="auto"/>
            <w:vAlign w:val="center"/>
          </w:tcPr>
          <w:p/>
        </w:tc>
        <w:tc>
          <w:tcPr>
            <w:tcW w:w="1486" w:type="dxa"/>
            <w:shd w:val="clear" w:color="auto" w:fill="auto"/>
            <w:vAlign w:val="center"/>
          </w:tcPr>
          <w:p>
            <w:pPr>
              <w:widowControl/>
              <w:spacing w:line="600" w:lineRule="exact"/>
              <w:jc w:val="center"/>
              <w:rPr>
                <w:kern w:val="0"/>
                <w:szCs w:val="21"/>
              </w:rPr>
            </w:pPr>
            <w:r>
              <w:rPr>
                <w:kern w:val="0"/>
                <w:szCs w:val="21"/>
              </w:rPr>
              <w:t>社会效益指标</w:t>
            </w:r>
          </w:p>
        </w:tc>
        <w:tc>
          <w:tcPr>
            <w:tcW w:w="2599"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kern w:val="0"/>
                <w:szCs w:val="21"/>
              </w:rPr>
            </w:pPr>
            <w:r>
              <w:rPr>
                <w:rFonts w:hint="eastAsia"/>
                <w:kern w:val="0"/>
                <w:sz w:val="18"/>
                <w:szCs w:val="18"/>
                <w:lang w:eastAsia="zh-CN"/>
              </w:rPr>
              <w:t>确保群众畜禽水产品食用安全</w:t>
            </w:r>
            <w:r>
              <w:rPr>
                <w:kern w:val="0"/>
                <w:sz w:val="18"/>
                <w:szCs w:val="18"/>
              </w:rPr>
              <w:t>　</w:t>
            </w:r>
          </w:p>
        </w:tc>
        <w:tc>
          <w:tcPr>
            <w:tcW w:w="1689" w:type="dxa"/>
            <w:gridSpan w:val="2"/>
            <w:shd w:val="clear" w:color="auto" w:fill="auto"/>
            <w:vAlign w:val="center"/>
          </w:tcPr>
          <w:p>
            <w:pPr>
              <w:widowControl/>
              <w:spacing w:line="600" w:lineRule="exact"/>
              <w:jc w:val="center"/>
              <w:rPr>
                <w:kern w:val="0"/>
                <w:szCs w:val="21"/>
              </w:rPr>
            </w:pPr>
          </w:p>
        </w:tc>
        <w:tc>
          <w:tcPr>
            <w:tcW w:w="1940" w:type="dxa"/>
            <w:shd w:val="clear" w:color="auto" w:fill="auto"/>
            <w:vAlign w:val="center"/>
          </w:tcPr>
          <w:p>
            <w:pPr>
              <w:widowControl/>
              <w:spacing w:line="600" w:lineRule="exact"/>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459" w:type="dxa"/>
            <w:vMerge w:val="continue"/>
            <w:shd w:val="clear" w:color="auto" w:fill="auto"/>
            <w:vAlign w:val="center"/>
          </w:tcPr>
          <w:p/>
        </w:tc>
        <w:tc>
          <w:tcPr>
            <w:tcW w:w="1103" w:type="dxa"/>
            <w:vMerge w:val="continue"/>
            <w:shd w:val="clear" w:color="auto" w:fill="auto"/>
            <w:vAlign w:val="center"/>
          </w:tcPr>
          <w:p/>
        </w:tc>
        <w:tc>
          <w:tcPr>
            <w:tcW w:w="1486" w:type="dxa"/>
            <w:shd w:val="clear" w:color="auto" w:fill="auto"/>
            <w:vAlign w:val="center"/>
          </w:tcPr>
          <w:p>
            <w:pPr>
              <w:widowControl/>
              <w:spacing w:line="600" w:lineRule="exact"/>
              <w:jc w:val="center"/>
              <w:rPr>
                <w:kern w:val="0"/>
                <w:szCs w:val="21"/>
              </w:rPr>
            </w:pPr>
            <w:r>
              <w:rPr>
                <w:kern w:val="0"/>
                <w:szCs w:val="21"/>
              </w:rPr>
              <w:t>生态效益指标</w:t>
            </w:r>
          </w:p>
        </w:tc>
        <w:tc>
          <w:tcPr>
            <w:tcW w:w="2599" w:type="dxa"/>
            <w:gridSpan w:val="3"/>
            <w:shd w:val="clear" w:color="auto" w:fill="auto"/>
            <w:vAlign w:val="center"/>
          </w:tcPr>
          <w:p>
            <w:pPr>
              <w:widowControl/>
              <w:spacing w:line="600" w:lineRule="exact"/>
              <w:jc w:val="center"/>
              <w:rPr>
                <w:kern w:val="0"/>
                <w:szCs w:val="21"/>
              </w:rPr>
            </w:pPr>
            <w:r>
              <w:rPr>
                <w:kern w:val="0"/>
                <w:szCs w:val="21"/>
              </w:rPr>
              <w:t>　</w:t>
            </w:r>
          </w:p>
        </w:tc>
        <w:tc>
          <w:tcPr>
            <w:tcW w:w="1689" w:type="dxa"/>
            <w:gridSpan w:val="2"/>
            <w:shd w:val="clear" w:color="auto" w:fill="auto"/>
            <w:vAlign w:val="center"/>
          </w:tcPr>
          <w:p>
            <w:pPr>
              <w:widowControl/>
              <w:spacing w:line="600" w:lineRule="exact"/>
              <w:jc w:val="center"/>
              <w:rPr>
                <w:kern w:val="0"/>
                <w:szCs w:val="21"/>
              </w:rPr>
            </w:pPr>
          </w:p>
        </w:tc>
        <w:tc>
          <w:tcPr>
            <w:tcW w:w="1940" w:type="dxa"/>
            <w:shd w:val="clear" w:color="auto" w:fill="auto"/>
            <w:vAlign w:val="center"/>
          </w:tcPr>
          <w:p>
            <w:pPr>
              <w:widowControl/>
              <w:spacing w:line="600" w:lineRule="exact"/>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459" w:type="dxa"/>
            <w:vMerge w:val="continue"/>
            <w:shd w:val="clear" w:color="auto" w:fill="auto"/>
            <w:vAlign w:val="center"/>
          </w:tcPr>
          <w:p/>
        </w:tc>
        <w:tc>
          <w:tcPr>
            <w:tcW w:w="1103" w:type="dxa"/>
            <w:vMerge w:val="continue"/>
            <w:shd w:val="clear" w:color="auto" w:fill="auto"/>
            <w:vAlign w:val="center"/>
          </w:tcPr>
          <w:p/>
        </w:tc>
        <w:tc>
          <w:tcPr>
            <w:tcW w:w="1486" w:type="dxa"/>
            <w:shd w:val="clear" w:color="auto" w:fill="auto"/>
            <w:vAlign w:val="center"/>
          </w:tcPr>
          <w:p>
            <w:pPr>
              <w:widowControl/>
              <w:spacing w:line="600" w:lineRule="exact"/>
              <w:jc w:val="left"/>
              <w:rPr>
                <w:kern w:val="0"/>
                <w:szCs w:val="21"/>
              </w:rPr>
            </w:pPr>
            <w:r>
              <w:rPr>
                <w:kern w:val="0"/>
                <w:szCs w:val="21"/>
              </w:rPr>
              <w:t>可持续影响指标</w:t>
            </w:r>
          </w:p>
        </w:tc>
        <w:tc>
          <w:tcPr>
            <w:tcW w:w="2599" w:type="dxa"/>
            <w:gridSpan w:val="3"/>
            <w:shd w:val="clear" w:color="auto" w:fill="auto"/>
            <w:vAlign w:val="center"/>
          </w:tcPr>
          <w:p>
            <w:pPr>
              <w:widowControl/>
              <w:spacing w:line="600" w:lineRule="exact"/>
              <w:jc w:val="center"/>
              <w:rPr>
                <w:kern w:val="0"/>
                <w:szCs w:val="21"/>
              </w:rPr>
            </w:pPr>
            <w:r>
              <w:rPr>
                <w:kern w:val="0"/>
                <w:szCs w:val="21"/>
              </w:rPr>
              <w:t>　</w:t>
            </w:r>
          </w:p>
        </w:tc>
        <w:tc>
          <w:tcPr>
            <w:tcW w:w="1689" w:type="dxa"/>
            <w:gridSpan w:val="2"/>
            <w:shd w:val="clear" w:color="auto" w:fill="auto"/>
            <w:vAlign w:val="center"/>
          </w:tcPr>
          <w:p>
            <w:pPr>
              <w:widowControl/>
              <w:spacing w:line="600" w:lineRule="exact"/>
              <w:jc w:val="center"/>
              <w:rPr>
                <w:kern w:val="0"/>
                <w:szCs w:val="21"/>
              </w:rPr>
            </w:pPr>
          </w:p>
        </w:tc>
        <w:tc>
          <w:tcPr>
            <w:tcW w:w="1940" w:type="dxa"/>
            <w:shd w:val="clear" w:color="auto" w:fill="auto"/>
            <w:vAlign w:val="center"/>
          </w:tcPr>
          <w:p>
            <w:pPr>
              <w:widowControl/>
              <w:spacing w:line="600" w:lineRule="exact"/>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459" w:type="dxa"/>
            <w:vMerge w:val="continue"/>
            <w:shd w:val="clear" w:color="auto" w:fill="auto"/>
            <w:vAlign w:val="center"/>
          </w:tcPr>
          <w:p/>
        </w:tc>
        <w:tc>
          <w:tcPr>
            <w:tcW w:w="1103" w:type="dxa"/>
            <w:vMerge w:val="continue"/>
            <w:shd w:val="clear" w:color="auto" w:fill="auto"/>
            <w:vAlign w:val="center"/>
          </w:tcPr>
          <w:p/>
        </w:tc>
        <w:tc>
          <w:tcPr>
            <w:tcW w:w="1486" w:type="dxa"/>
            <w:shd w:val="clear" w:color="auto" w:fill="auto"/>
            <w:vAlign w:val="center"/>
          </w:tcPr>
          <w:p>
            <w:pPr>
              <w:widowControl/>
              <w:spacing w:line="600" w:lineRule="exact"/>
              <w:jc w:val="left"/>
              <w:rPr>
                <w:kern w:val="0"/>
                <w:szCs w:val="21"/>
              </w:rPr>
            </w:pPr>
            <w:r>
              <w:rPr>
                <w:kern w:val="0"/>
                <w:szCs w:val="21"/>
              </w:rPr>
              <w:t>社会公众或服务对象满意度指标</w:t>
            </w:r>
          </w:p>
        </w:tc>
        <w:tc>
          <w:tcPr>
            <w:tcW w:w="2599" w:type="dxa"/>
            <w:gridSpan w:val="3"/>
            <w:shd w:val="clear" w:color="auto" w:fill="auto"/>
            <w:vAlign w:val="center"/>
          </w:tcPr>
          <w:p>
            <w:pPr>
              <w:widowControl/>
              <w:spacing w:line="600" w:lineRule="exact"/>
              <w:jc w:val="center"/>
              <w:rPr>
                <w:kern w:val="0"/>
                <w:szCs w:val="21"/>
              </w:rPr>
            </w:pPr>
            <w:r>
              <w:rPr>
                <w:kern w:val="0"/>
                <w:szCs w:val="21"/>
              </w:rPr>
              <w:t>　</w:t>
            </w:r>
          </w:p>
        </w:tc>
        <w:tc>
          <w:tcPr>
            <w:tcW w:w="1689" w:type="dxa"/>
            <w:gridSpan w:val="2"/>
            <w:shd w:val="clear" w:color="auto" w:fill="auto"/>
            <w:vAlign w:val="center"/>
          </w:tcPr>
          <w:p>
            <w:pPr>
              <w:widowControl/>
              <w:spacing w:line="600" w:lineRule="exact"/>
              <w:jc w:val="center"/>
              <w:rPr>
                <w:kern w:val="0"/>
                <w:szCs w:val="21"/>
              </w:rPr>
            </w:pPr>
            <w:r>
              <w:rPr>
                <w:rFonts w:hint="eastAsia"/>
                <w:kern w:val="0"/>
                <w:szCs w:val="21"/>
                <w:lang w:val="en-US" w:eastAsia="zh-CN"/>
              </w:rPr>
              <w:t>100%满意</w:t>
            </w:r>
          </w:p>
        </w:tc>
        <w:tc>
          <w:tcPr>
            <w:tcW w:w="1940" w:type="dxa"/>
            <w:shd w:val="clear" w:color="auto" w:fill="auto"/>
            <w:vAlign w:val="center"/>
          </w:tcPr>
          <w:p>
            <w:pPr>
              <w:widowControl/>
              <w:spacing w:line="600" w:lineRule="exact"/>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jc w:val="center"/>
        </w:trPr>
        <w:tc>
          <w:tcPr>
            <w:tcW w:w="1562" w:type="dxa"/>
            <w:gridSpan w:val="2"/>
            <w:shd w:val="clear" w:color="auto" w:fill="auto"/>
            <w:vAlign w:val="center"/>
          </w:tcPr>
          <w:p>
            <w:pPr>
              <w:widowControl/>
              <w:spacing w:line="600" w:lineRule="exact"/>
              <w:jc w:val="center"/>
              <w:rPr>
                <w:kern w:val="0"/>
                <w:szCs w:val="21"/>
              </w:rPr>
            </w:pPr>
            <w:r>
              <w:rPr>
                <w:kern w:val="0"/>
                <w:szCs w:val="21"/>
              </w:rPr>
              <w:t>专项实施</w:t>
            </w:r>
          </w:p>
          <w:p>
            <w:pPr>
              <w:widowControl/>
              <w:spacing w:line="600" w:lineRule="exact"/>
              <w:jc w:val="center"/>
              <w:rPr>
                <w:kern w:val="0"/>
                <w:szCs w:val="21"/>
              </w:rPr>
            </w:pPr>
            <w:r>
              <w:rPr>
                <w:kern w:val="0"/>
                <w:szCs w:val="21"/>
              </w:rPr>
              <w:t>保障措施</w:t>
            </w:r>
          </w:p>
        </w:tc>
        <w:tc>
          <w:tcPr>
            <w:tcW w:w="7714" w:type="dxa"/>
            <w:gridSpan w:val="7"/>
            <w:shd w:val="clear" w:color="auto" w:fill="auto"/>
            <w:vAlign w:val="center"/>
          </w:tcPr>
          <w:p>
            <w:pPr>
              <w:widowControl/>
              <w:spacing w:line="600" w:lineRule="exact"/>
              <w:rPr>
                <w:kern w:val="0"/>
                <w:szCs w:val="21"/>
              </w:rPr>
            </w:pPr>
            <w:r>
              <w:rPr>
                <w:rFonts w:hint="eastAsia"/>
                <w:kern w:val="0"/>
                <w:szCs w:val="21"/>
                <w:lang w:eastAsia="zh-CN"/>
              </w:rPr>
              <w:t>制定了《炎陵县畜牧兽医水产局</w:t>
            </w:r>
            <w:r>
              <w:rPr>
                <w:rFonts w:hint="eastAsia"/>
                <w:kern w:val="0"/>
                <w:szCs w:val="21"/>
              </w:rPr>
              <w:t>2017年畜禽水产品质量安全工作计划</w:t>
            </w:r>
            <w:r>
              <w:rPr>
                <w:rFonts w:hint="eastAsia"/>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5" w:hRule="atLeast"/>
          <w:jc w:val="center"/>
        </w:trPr>
        <w:tc>
          <w:tcPr>
            <w:tcW w:w="1562" w:type="dxa"/>
            <w:gridSpan w:val="2"/>
            <w:shd w:val="clear" w:color="auto" w:fill="auto"/>
            <w:vAlign w:val="center"/>
          </w:tcPr>
          <w:p>
            <w:pPr>
              <w:widowControl/>
              <w:spacing w:line="600" w:lineRule="exact"/>
              <w:jc w:val="center"/>
              <w:rPr>
                <w:kern w:val="0"/>
                <w:szCs w:val="21"/>
              </w:rPr>
            </w:pPr>
            <w:r>
              <w:rPr>
                <w:kern w:val="0"/>
                <w:szCs w:val="21"/>
              </w:rPr>
              <w:t>财政部门</w:t>
            </w:r>
          </w:p>
          <w:p>
            <w:pPr>
              <w:widowControl/>
              <w:spacing w:line="600" w:lineRule="exact"/>
              <w:jc w:val="center"/>
              <w:rPr>
                <w:kern w:val="0"/>
                <w:szCs w:val="21"/>
              </w:rPr>
            </w:pPr>
            <w:r>
              <w:rPr>
                <w:kern w:val="0"/>
                <w:szCs w:val="21"/>
              </w:rPr>
              <w:t>审核意见</w:t>
            </w:r>
          </w:p>
        </w:tc>
        <w:tc>
          <w:tcPr>
            <w:tcW w:w="7714" w:type="dxa"/>
            <w:gridSpan w:val="7"/>
            <w:shd w:val="clear" w:color="auto" w:fill="auto"/>
            <w:vAlign w:val="center"/>
          </w:tcPr>
          <w:p>
            <w:pPr>
              <w:widowControl/>
              <w:spacing w:line="600" w:lineRule="exact"/>
              <w:ind w:right="420"/>
              <w:jc w:val="center"/>
              <w:rPr>
                <w:kern w:val="0"/>
                <w:szCs w:val="21"/>
              </w:rPr>
            </w:pPr>
            <w:r>
              <w:rPr>
                <w:kern w:val="0"/>
                <w:szCs w:val="21"/>
              </w:rPr>
              <w:t xml:space="preserve">                                                                                                                        </w:t>
            </w:r>
          </w:p>
          <w:p>
            <w:pPr>
              <w:widowControl/>
              <w:spacing w:line="600" w:lineRule="exact"/>
              <w:ind w:right="630"/>
              <w:jc w:val="right"/>
              <w:rPr>
                <w:kern w:val="0"/>
                <w:szCs w:val="21"/>
              </w:rPr>
            </w:pPr>
            <w:r>
              <w:rPr>
                <w:kern w:val="0"/>
                <w:szCs w:val="21"/>
              </w:rPr>
              <w:t xml:space="preserve">                                                          （盖章）</w:t>
            </w:r>
          </w:p>
          <w:p>
            <w:pPr>
              <w:widowControl/>
              <w:spacing w:line="600" w:lineRule="exact"/>
              <w:jc w:val="right"/>
              <w:rPr>
                <w:kern w:val="0"/>
                <w:szCs w:val="21"/>
              </w:rPr>
            </w:pPr>
            <w:r>
              <w:rPr>
                <w:kern w:val="0"/>
                <w:szCs w:val="21"/>
              </w:rPr>
              <w:t xml:space="preserve">年   月   日                                                        </w:t>
            </w:r>
          </w:p>
        </w:tc>
      </w:tr>
    </w:tbl>
    <w:p>
      <w:pPr>
        <w:widowControl/>
        <w:tabs>
          <w:tab w:val="left" w:pos="3093"/>
          <w:tab w:val="left" w:pos="6493"/>
        </w:tabs>
        <w:spacing w:line="600" w:lineRule="exact"/>
        <w:jc w:val="left"/>
        <w:rPr>
          <w:kern w:val="0"/>
          <w:szCs w:val="21"/>
        </w:rPr>
      </w:pPr>
      <w:r>
        <w:rPr>
          <w:kern w:val="0"/>
          <w:szCs w:val="21"/>
        </w:rPr>
        <w:t>填报人：</w:t>
      </w:r>
      <w:r>
        <w:rPr>
          <w:kern w:val="0"/>
          <w:szCs w:val="21"/>
        </w:rPr>
        <w:tab/>
      </w:r>
      <w:r>
        <w:rPr>
          <w:kern w:val="0"/>
          <w:szCs w:val="21"/>
        </w:rPr>
        <w:t>联系电话：</w:t>
      </w:r>
      <w:r>
        <w:rPr>
          <w:kern w:val="0"/>
          <w:szCs w:val="21"/>
        </w:rPr>
        <w:tab/>
      </w:r>
      <w:r>
        <w:rPr>
          <w:kern w:val="0"/>
          <w:szCs w:val="21"/>
        </w:rPr>
        <w:t>填报日期：</w:t>
      </w:r>
    </w:p>
    <w:p>
      <w:pPr>
        <w:spacing w:before="156" w:beforeLines="50" w:line="600" w:lineRule="exact"/>
        <w:rPr>
          <w:kern w:val="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24F40"/>
    <w:rsid w:val="350B41B7"/>
    <w:rsid w:val="3DE24F4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qFormat/>
    <w:uiPriority w:val="0"/>
    <w:rPr>
      <w:rFonts w:ascii="Verdana" w:hAnsi="Verdana" w:eastAsia="仿宋_GB2312"/>
      <w:kern w:val="0"/>
      <w:sz w:val="28"/>
      <w:szCs w:val="20"/>
      <w:lang w:eastAsia="en-US"/>
    </w:rPr>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3"/>
    <w:basedOn w:val="1"/>
    <w:link w:val="4"/>
    <w:uiPriority w:val="0"/>
    <w:pPr>
      <w:widowControl/>
      <w:jc w:val="left"/>
    </w:pPr>
    <w:rPr>
      <w:rFonts w:ascii="Verdana" w:hAnsi="Verdana" w:eastAsia="仿宋_GB2312"/>
      <w:kern w:val="0"/>
      <w:sz w:val="28"/>
      <w:szCs w:val="20"/>
      <w:lang w:eastAsia="en-US"/>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2018-08-03T01:58:00Z</dcterms:created>
  <dc:creator>sin1423710463</dc:creator>
  <cp:lastModifiedBy>sin1423710463</cp:lastModifiedBy>
  <dcterms:modified xsi:type="dcterms:W3CDTF">2018-08-03T02:35:06Z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