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C9" w:rsidRPr="006443B7" w:rsidRDefault="00806FC9" w:rsidP="00806FC9">
      <w:pPr>
        <w:spacing w:line="560" w:lineRule="exact"/>
        <w:jc w:val="center"/>
        <w:rPr>
          <w:rFonts w:eastAsia="楷体_GB2312"/>
          <w:bCs/>
          <w:kern w:val="0"/>
          <w:sz w:val="32"/>
          <w:szCs w:val="32"/>
        </w:rPr>
      </w:pPr>
      <w:r w:rsidRPr="00E571E2">
        <w:rPr>
          <w:rFonts w:asciiTheme="majorEastAsia" w:eastAsiaTheme="majorEastAsia" w:hAnsiTheme="majorEastAsia"/>
          <w:bCs/>
          <w:kern w:val="0"/>
          <w:sz w:val="36"/>
          <w:szCs w:val="36"/>
        </w:rPr>
        <w:t>部门整体支出绩效综合评价报告表</w:t>
      </w:r>
      <w:r w:rsidRPr="00E571E2">
        <w:rPr>
          <w:rFonts w:asciiTheme="majorEastAsia" w:eastAsiaTheme="majorEastAsia" w:hAnsiTheme="majorEastAsia"/>
          <w:bCs/>
          <w:kern w:val="0"/>
          <w:sz w:val="44"/>
          <w:szCs w:val="44"/>
        </w:rPr>
        <w:br/>
      </w:r>
      <w:r w:rsidRPr="006443B7">
        <w:rPr>
          <w:rFonts w:eastAsia="楷体_GB2312"/>
          <w:bCs/>
          <w:kern w:val="0"/>
          <w:sz w:val="32"/>
          <w:szCs w:val="32"/>
        </w:rPr>
        <w:t>（</w:t>
      </w:r>
      <w:r w:rsidRPr="006443B7">
        <w:rPr>
          <w:rFonts w:eastAsia="楷体_GB2312"/>
          <w:bCs/>
          <w:kern w:val="0"/>
          <w:sz w:val="32"/>
          <w:szCs w:val="32"/>
        </w:rPr>
        <w:t>201</w:t>
      </w:r>
      <w:r>
        <w:rPr>
          <w:rFonts w:eastAsia="楷体_GB2312" w:hint="eastAsia"/>
          <w:bCs/>
          <w:kern w:val="0"/>
          <w:sz w:val="32"/>
          <w:szCs w:val="32"/>
        </w:rPr>
        <w:t>7</w:t>
      </w:r>
      <w:r w:rsidRPr="006443B7">
        <w:rPr>
          <w:rFonts w:eastAsia="楷体_GB2312"/>
          <w:bCs/>
          <w:kern w:val="0"/>
          <w:sz w:val="32"/>
          <w:szCs w:val="32"/>
        </w:rPr>
        <w:t xml:space="preserve"> </w:t>
      </w:r>
      <w:r w:rsidRPr="006443B7">
        <w:rPr>
          <w:rFonts w:eastAsia="楷体_GB2312"/>
          <w:bCs/>
          <w:kern w:val="0"/>
          <w:sz w:val="32"/>
          <w:szCs w:val="32"/>
        </w:rPr>
        <w:t>年度）</w:t>
      </w:r>
    </w:p>
    <w:p w:rsidR="00806FC9" w:rsidRPr="006443B7" w:rsidRDefault="00806FC9" w:rsidP="00500838">
      <w:pPr>
        <w:widowControl/>
        <w:tabs>
          <w:tab w:val="left" w:pos="2593"/>
        </w:tabs>
        <w:spacing w:line="560" w:lineRule="exact"/>
        <w:ind w:leftChars="-300" w:left="-630"/>
        <w:jc w:val="left"/>
        <w:rPr>
          <w:rFonts w:eastAsia="黑体"/>
          <w:kern w:val="0"/>
          <w:szCs w:val="21"/>
        </w:rPr>
      </w:pPr>
      <w:r w:rsidRPr="006443B7">
        <w:rPr>
          <w:kern w:val="0"/>
          <w:szCs w:val="21"/>
        </w:rPr>
        <w:t>填报单位（盖章）</w:t>
      </w:r>
      <w:r w:rsidRPr="006443B7">
        <w:rPr>
          <w:rFonts w:eastAsia="黑体"/>
          <w:kern w:val="0"/>
          <w:szCs w:val="21"/>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1260"/>
        <w:gridCol w:w="1200"/>
        <w:gridCol w:w="585"/>
        <w:gridCol w:w="595"/>
        <w:gridCol w:w="1560"/>
        <w:gridCol w:w="3200"/>
      </w:tblGrid>
      <w:tr w:rsidR="00806FC9" w:rsidRPr="006443B7" w:rsidTr="00E571E2">
        <w:trPr>
          <w:trHeight w:val="1289"/>
          <w:jc w:val="center"/>
        </w:trPr>
        <w:tc>
          <w:tcPr>
            <w:tcW w:w="4880" w:type="dxa"/>
            <w:gridSpan w:val="5"/>
            <w:tcBorders>
              <w:top w:val="single" w:sz="4" w:space="0" w:color="auto"/>
              <w:left w:val="single" w:sz="4" w:space="0" w:color="auto"/>
              <w:bottom w:val="single" w:sz="4" w:space="0" w:color="auto"/>
              <w:right w:val="single" w:sz="4" w:space="0" w:color="auto"/>
            </w:tcBorders>
            <w:vAlign w:val="center"/>
          </w:tcPr>
          <w:p w:rsidR="00E571E2" w:rsidRPr="00E571E2" w:rsidRDefault="00806FC9" w:rsidP="00E571E2">
            <w:pPr>
              <w:widowControl/>
              <w:spacing w:line="560" w:lineRule="exact"/>
              <w:jc w:val="center"/>
              <w:rPr>
                <w:kern w:val="0"/>
                <w:szCs w:val="21"/>
              </w:rPr>
            </w:pPr>
            <w:r w:rsidRPr="006443B7">
              <w:rPr>
                <w:kern w:val="0"/>
                <w:szCs w:val="21"/>
              </w:rPr>
              <w:t>部门（单位）名称：</w:t>
            </w:r>
            <w:r w:rsidR="00E571E2">
              <w:rPr>
                <w:rFonts w:hint="eastAsia"/>
                <w:kern w:val="0"/>
                <w:szCs w:val="21"/>
              </w:rPr>
              <w:t>炎陵桃源洞自然保护区管理局</w:t>
            </w:r>
          </w:p>
        </w:tc>
        <w:tc>
          <w:tcPr>
            <w:tcW w:w="4760" w:type="dxa"/>
            <w:gridSpan w:val="2"/>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rPr>
                <w:kern w:val="0"/>
                <w:szCs w:val="21"/>
              </w:rPr>
            </w:pPr>
            <w:r w:rsidRPr="006443B7">
              <w:rPr>
                <w:kern w:val="0"/>
                <w:szCs w:val="21"/>
              </w:rPr>
              <w:t>单位负责人：</w:t>
            </w:r>
            <w:r w:rsidR="00E571E2">
              <w:rPr>
                <w:rFonts w:hint="eastAsia"/>
                <w:kern w:val="0"/>
                <w:szCs w:val="21"/>
              </w:rPr>
              <w:t>黄卫兵</w:t>
            </w:r>
          </w:p>
        </w:tc>
      </w:tr>
      <w:tr w:rsidR="00806FC9" w:rsidRPr="006443B7" w:rsidTr="00F07E9E">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806FC9" w:rsidRPr="006443B7" w:rsidRDefault="00806FC9" w:rsidP="00F07E9E">
            <w:pPr>
              <w:widowControl/>
              <w:spacing w:line="560" w:lineRule="exact"/>
              <w:rPr>
                <w:kern w:val="0"/>
                <w:szCs w:val="21"/>
              </w:rPr>
            </w:pPr>
            <w:r w:rsidRPr="006443B7">
              <w:rPr>
                <w:kern w:val="0"/>
                <w:szCs w:val="21"/>
              </w:rPr>
              <w:t>年末职工人数：</w:t>
            </w:r>
            <w:r w:rsidR="00E571E2">
              <w:rPr>
                <w:rFonts w:hint="eastAsia"/>
                <w:kern w:val="0"/>
                <w:szCs w:val="21"/>
              </w:rPr>
              <w:t>20</w:t>
            </w:r>
            <w:r w:rsidRPr="006443B7">
              <w:rPr>
                <w:kern w:val="0"/>
                <w:szCs w:val="21"/>
              </w:rPr>
              <w:t>人（人员编制：</w:t>
            </w:r>
            <w:r w:rsidR="00E571E2">
              <w:rPr>
                <w:rFonts w:hint="eastAsia"/>
                <w:kern w:val="0"/>
                <w:szCs w:val="21"/>
              </w:rPr>
              <w:t>26</w:t>
            </w:r>
            <w:r w:rsidRPr="006443B7">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806FC9" w:rsidRPr="006443B7" w:rsidRDefault="007A698B" w:rsidP="00F07E9E">
            <w:pPr>
              <w:widowControl/>
              <w:spacing w:line="560" w:lineRule="exact"/>
              <w:rPr>
                <w:kern w:val="0"/>
                <w:szCs w:val="21"/>
              </w:rPr>
            </w:pPr>
            <w:r>
              <w:rPr>
                <w:kern w:val="0"/>
                <w:szCs w:val="21"/>
              </w:rPr>
              <w:t>年末资产总额</w:t>
            </w:r>
            <w:r>
              <w:rPr>
                <w:rFonts w:hint="eastAsia"/>
                <w:kern w:val="0"/>
                <w:szCs w:val="21"/>
              </w:rPr>
              <w:t>：</w:t>
            </w:r>
            <w:r>
              <w:rPr>
                <w:rFonts w:hint="eastAsia"/>
                <w:kern w:val="0"/>
                <w:szCs w:val="21"/>
              </w:rPr>
              <w:t>3466.85</w:t>
            </w:r>
            <w:r w:rsidR="00806FC9" w:rsidRPr="006443B7">
              <w:rPr>
                <w:kern w:val="0"/>
                <w:szCs w:val="21"/>
              </w:rPr>
              <w:t>万元；负债总额：</w:t>
            </w:r>
            <w:r>
              <w:rPr>
                <w:rFonts w:hint="eastAsia"/>
                <w:kern w:val="0"/>
                <w:szCs w:val="21"/>
              </w:rPr>
              <w:t>918.23</w:t>
            </w:r>
            <w:r w:rsidR="00806FC9" w:rsidRPr="006443B7">
              <w:rPr>
                <w:kern w:val="0"/>
                <w:szCs w:val="21"/>
              </w:rPr>
              <w:t>万元</w:t>
            </w:r>
          </w:p>
        </w:tc>
      </w:tr>
      <w:tr w:rsidR="00806FC9" w:rsidRPr="006443B7" w:rsidTr="00F07E9E">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t>年度预算收支情况</w:t>
            </w:r>
            <w:r w:rsidRPr="006443B7">
              <w:rPr>
                <w:kern w:val="0"/>
                <w:szCs w:val="21"/>
              </w:rPr>
              <w:br/>
            </w:r>
            <w:r w:rsidRPr="006443B7">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年初预算资金：</w:t>
            </w:r>
            <w:r w:rsidR="00E571E2">
              <w:rPr>
                <w:rFonts w:hint="eastAsia"/>
                <w:kern w:val="0"/>
                <w:szCs w:val="21"/>
              </w:rPr>
              <w:t>224.75</w:t>
            </w:r>
            <w:r w:rsidR="00E571E2">
              <w:rPr>
                <w:rFonts w:hint="eastAsia"/>
                <w:kern w:val="0"/>
                <w:szCs w:val="21"/>
              </w:rPr>
              <w:t>万元</w:t>
            </w:r>
          </w:p>
        </w:tc>
      </w:tr>
      <w:tr w:rsidR="00806FC9" w:rsidRPr="006443B7" w:rsidTr="00F07E9E">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3940" w:type="dxa"/>
            <w:gridSpan w:val="4"/>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年度收入总额：</w:t>
            </w:r>
            <w:r w:rsidR="007A698B">
              <w:rPr>
                <w:rFonts w:hint="eastAsia"/>
                <w:kern w:val="0"/>
                <w:szCs w:val="21"/>
              </w:rPr>
              <w:t>245.92</w:t>
            </w:r>
            <w:r w:rsidR="007A698B">
              <w:rPr>
                <w:rFonts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年度支出总额：</w:t>
            </w:r>
            <w:r w:rsidR="007A698B">
              <w:rPr>
                <w:rFonts w:hint="eastAsia"/>
                <w:kern w:val="0"/>
                <w:szCs w:val="21"/>
              </w:rPr>
              <w:t>245.92</w:t>
            </w:r>
            <w:r w:rsidR="007A698B">
              <w:rPr>
                <w:rFonts w:hint="eastAsia"/>
                <w:kern w:val="0"/>
                <w:szCs w:val="21"/>
              </w:rPr>
              <w:t>万元</w:t>
            </w:r>
          </w:p>
        </w:tc>
      </w:tr>
      <w:tr w:rsidR="00806FC9" w:rsidRPr="006443B7" w:rsidTr="00F07E9E">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3940" w:type="dxa"/>
            <w:gridSpan w:val="4"/>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ind w:firstLineChars="50" w:firstLine="105"/>
              <w:jc w:val="left"/>
              <w:rPr>
                <w:kern w:val="0"/>
                <w:szCs w:val="21"/>
              </w:rPr>
            </w:pPr>
            <w:r w:rsidRPr="006443B7">
              <w:rPr>
                <w:kern w:val="0"/>
                <w:szCs w:val="21"/>
              </w:rPr>
              <w:t>其中：</w:t>
            </w:r>
            <w:r w:rsidR="007A698B">
              <w:rPr>
                <w:kern w:val="0"/>
                <w:szCs w:val="21"/>
              </w:rPr>
              <w:t xml:space="preserve">     </w:t>
            </w:r>
            <w:r w:rsidRPr="006443B7">
              <w:rPr>
                <w:kern w:val="0"/>
                <w:szCs w:val="21"/>
              </w:rPr>
              <w:t>公共财政拨款：</w:t>
            </w:r>
            <w:r w:rsidR="007A698B">
              <w:rPr>
                <w:rFonts w:hint="eastAsia"/>
                <w:kern w:val="0"/>
                <w:szCs w:val="21"/>
              </w:rPr>
              <w:t>245.92</w:t>
            </w:r>
            <w:r w:rsidR="007A698B">
              <w:rPr>
                <w:rFonts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其中：</w:t>
            </w:r>
            <w:r w:rsidRPr="006443B7">
              <w:rPr>
                <w:kern w:val="0"/>
                <w:szCs w:val="21"/>
              </w:rPr>
              <w:t xml:space="preserve"> </w:t>
            </w:r>
            <w:r w:rsidRPr="006443B7">
              <w:rPr>
                <w:kern w:val="0"/>
                <w:szCs w:val="21"/>
              </w:rPr>
              <w:t>基本支出：</w:t>
            </w:r>
            <w:r w:rsidR="007A698B">
              <w:rPr>
                <w:rFonts w:hint="eastAsia"/>
                <w:kern w:val="0"/>
                <w:szCs w:val="21"/>
              </w:rPr>
              <w:t>245.92</w:t>
            </w:r>
            <w:r w:rsidR="007A698B">
              <w:rPr>
                <w:rFonts w:hint="eastAsia"/>
                <w:kern w:val="0"/>
                <w:szCs w:val="21"/>
              </w:rPr>
              <w:t>万元</w:t>
            </w:r>
          </w:p>
        </w:tc>
      </w:tr>
      <w:tr w:rsidR="00806FC9" w:rsidRPr="006443B7" w:rsidTr="00F07E9E">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3940" w:type="dxa"/>
            <w:gridSpan w:val="4"/>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 xml:space="preserve">            </w:t>
            </w:r>
            <w:r w:rsidRPr="006443B7">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 xml:space="preserve">       </w:t>
            </w:r>
            <w:r w:rsidRPr="006443B7">
              <w:rPr>
                <w:kern w:val="0"/>
                <w:szCs w:val="21"/>
              </w:rPr>
              <w:t>项目支出：</w:t>
            </w:r>
          </w:p>
        </w:tc>
      </w:tr>
      <w:tr w:rsidR="00806FC9" w:rsidRPr="006443B7" w:rsidTr="00F07E9E">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3940" w:type="dxa"/>
            <w:gridSpan w:val="4"/>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 xml:space="preserve">      </w:t>
            </w:r>
          </w:p>
        </w:tc>
      </w:tr>
      <w:tr w:rsidR="00806FC9" w:rsidRPr="006443B7" w:rsidTr="00F07E9E">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3940" w:type="dxa"/>
            <w:gridSpan w:val="4"/>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r w:rsidRPr="006443B7">
              <w:rPr>
                <w:kern w:val="0"/>
                <w:szCs w:val="21"/>
              </w:rPr>
              <w:t xml:space="preserve">                  </w:t>
            </w:r>
            <w:r w:rsidRPr="006443B7">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left"/>
              <w:rPr>
                <w:kern w:val="0"/>
                <w:szCs w:val="21"/>
              </w:rPr>
            </w:pPr>
          </w:p>
        </w:tc>
      </w:tr>
      <w:tr w:rsidR="00806FC9" w:rsidRPr="006443B7" w:rsidTr="00F07E9E">
        <w:trPr>
          <w:trHeight w:val="1501"/>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806FC9" w:rsidRPr="006443B7" w:rsidRDefault="00E571E2" w:rsidP="002265C7">
            <w:pPr>
              <w:widowControl/>
              <w:spacing w:line="560" w:lineRule="exact"/>
              <w:ind w:firstLineChars="200" w:firstLine="420"/>
              <w:jc w:val="left"/>
              <w:rPr>
                <w:kern w:val="0"/>
                <w:szCs w:val="21"/>
              </w:rPr>
            </w:pPr>
            <w:r>
              <w:rPr>
                <w:rFonts w:hint="eastAsia"/>
                <w:kern w:val="0"/>
                <w:szCs w:val="21"/>
              </w:rPr>
              <w:t>保护区域内森林、野生动植物资源；野生动植物珍稀物种基础数据收集分析；野生动物珍稀物种栖息地环境监测与治理；自然保护宣传教育。自然保护区生态旅游管理。</w:t>
            </w:r>
          </w:p>
        </w:tc>
      </w:tr>
      <w:tr w:rsidR="00806FC9" w:rsidRPr="006443B7" w:rsidTr="00F07E9E">
        <w:trPr>
          <w:trHeight w:val="152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E571E2" w:rsidRDefault="00E571E2" w:rsidP="00E571E2">
            <w:pPr>
              <w:widowControl/>
              <w:spacing w:line="480" w:lineRule="exact"/>
              <w:jc w:val="left"/>
              <w:rPr>
                <w:kern w:val="0"/>
                <w:szCs w:val="21"/>
              </w:rPr>
            </w:pPr>
            <w:r>
              <w:rPr>
                <w:kern w:val="0"/>
                <w:szCs w:val="21"/>
              </w:rPr>
              <w:t>1</w:t>
            </w:r>
            <w:r>
              <w:rPr>
                <w:rFonts w:hint="eastAsia"/>
                <w:kern w:val="0"/>
                <w:szCs w:val="21"/>
              </w:rPr>
              <w:t>、加强自然保护区管理工作，做好区内森林防火工作和一般性</w:t>
            </w:r>
            <w:proofErr w:type="gramStart"/>
            <w:r>
              <w:rPr>
                <w:rFonts w:hint="eastAsia"/>
                <w:kern w:val="0"/>
                <w:szCs w:val="21"/>
              </w:rPr>
              <w:t>巡</w:t>
            </w:r>
            <w:proofErr w:type="gramEnd"/>
            <w:r>
              <w:rPr>
                <w:rFonts w:hint="eastAsia"/>
                <w:kern w:val="0"/>
                <w:szCs w:val="21"/>
              </w:rPr>
              <w:t>护工作，协助县林业执法大队和森林公安查处保护区内林政案件，协助环保局查处环境资源破坏案件。</w:t>
            </w:r>
          </w:p>
          <w:p w:rsidR="00E571E2" w:rsidRDefault="00E571E2" w:rsidP="00E571E2">
            <w:pPr>
              <w:widowControl/>
              <w:spacing w:line="300" w:lineRule="exact"/>
              <w:jc w:val="left"/>
              <w:rPr>
                <w:kern w:val="0"/>
                <w:szCs w:val="21"/>
              </w:rPr>
            </w:pPr>
            <w:r>
              <w:rPr>
                <w:rFonts w:hint="eastAsia"/>
                <w:kern w:val="0"/>
                <w:szCs w:val="21"/>
              </w:rPr>
              <w:t>2</w:t>
            </w:r>
            <w:r>
              <w:rPr>
                <w:rFonts w:hint="eastAsia"/>
                <w:kern w:val="0"/>
                <w:szCs w:val="21"/>
              </w:rPr>
              <w:t>、加快推进神农谷景区扩容提质。</w:t>
            </w:r>
          </w:p>
          <w:p w:rsidR="00E571E2" w:rsidRDefault="00E571E2" w:rsidP="00E571E2">
            <w:pPr>
              <w:widowControl/>
              <w:spacing w:line="300" w:lineRule="exact"/>
              <w:jc w:val="left"/>
              <w:rPr>
                <w:kern w:val="0"/>
                <w:szCs w:val="21"/>
              </w:rPr>
            </w:pPr>
            <w:r>
              <w:rPr>
                <w:rFonts w:hint="eastAsia"/>
                <w:kern w:val="0"/>
                <w:szCs w:val="21"/>
              </w:rPr>
              <w:t>3</w:t>
            </w:r>
            <w:r>
              <w:rPr>
                <w:rFonts w:hint="eastAsia"/>
                <w:kern w:val="0"/>
                <w:szCs w:val="21"/>
              </w:rPr>
              <w:t>、督促相关单位完成神农谷旅游服务区游客中心和停车场建设，并投入使用。</w:t>
            </w:r>
          </w:p>
          <w:p w:rsidR="00E571E2" w:rsidRDefault="00E571E2" w:rsidP="00E571E2">
            <w:pPr>
              <w:widowControl/>
              <w:spacing w:line="300" w:lineRule="exact"/>
              <w:jc w:val="left"/>
              <w:rPr>
                <w:kern w:val="0"/>
                <w:szCs w:val="21"/>
              </w:rPr>
            </w:pPr>
            <w:r>
              <w:rPr>
                <w:rFonts w:hint="eastAsia"/>
                <w:kern w:val="0"/>
                <w:szCs w:val="21"/>
              </w:rPr>
              <w:t>4</w:t>
            </w:r>
            <w:r w:rsidR="00500838">
              <w:rPr>
                <w:rFonts w:hint="eastAsia"/>
                <w:kern w:val="0"/>
                <w:szCs w:val="21"/>
              </w:rPr>
              <w:t>、完成神农</w:t>
            </w:r>
            <w:proofErr w:type="gramStart"/>
            <w:r w:rsidR="00500838">
              <w:rPr>
                <w:rFonts w:hint="eastAsia"/>
                <w:kern w:val="0"/>
                <w:szCs w:val="21"/>
              </w:rPr>
              <w:t>谷国家</w:t>
            </w:r>
            <w:proofErr w:type="gramEnd"/>
            <w:r w:rsidR="00500838">
              <w:rPr>
                <w:rFonts w:hint="eastAsia"/>
                <w:kern w:val="0"/>
                <w:szCs w:val="21"/>
              </w:rPr>
              <w:t>森林公园</w:t>
            </w:r>
            <w:proofErr w:type="gramStart"/>
            <w:r w:rsidR="00500838">
              <w:rPr>
                <w:rFonts w:hint="eastAsia"/>
                <w:kern w:val="0"/>
                <w:szCs w:val="21"/>
              </w:rPr>
              <w:t>森林康养规划</w:t>
            </w:r>
            <w:proofErr w:type="gramEnd"/>
            <w:r>
              <w:rPr>
                <w:rFonts w:hint="eastAsia"/>
                <w:kern w:val="0"/>
                <w:szCs w:val="21"/>
              </w:rPr>
              <w:t>。</w:t>
            </w:r>
          </w:p>
          <w:p w:rsidR="00E571E2" w:rsidRDefault="00E571E2" w:rsidP="00E571E2">
            <w:pPr>
              <w:widowControl/>
              <w:spacing w:line="300" w:lineRule="exact"/>
              <w:jc w:val="left"/>
              <w:rPr>
                <w:kern w:val="0"/>
                <w:szCs w:val="21"/>
              </w:rPr>
            </w:pPr>
            <w:r>
              <w:rPr>
                <w:rFonts w:hint="eastAsia"/>
                <w:kern w:val="0"/>
                <w:szCs w:val="21"/>
              </w:rPr>
              <w:t>5</w:t>
            </w:r>
            <w:r>
              <w:rPr>
                <w:rFonts w:hint="eastAsia"/>
                <w:kern w:val="0"/>
                <w:szCs w:val="21"/>
              </w:rPr>
              <w:t>、完成自然保护区二期基础设施管理站点项目。</w:t>
            </w:r>
          </w:p>
          <w:p w:rsidR="00E571E2" w:rsidRPr="0036020E" w:rsidRDefault="00E571E2" w:rsidP="00E571E2">
            <w:pPr>
              <w:widowControl/>
              <w:spacing w:line="300" w:lineRule="exact"/>
              <w:jc w:val="left"/>
              <w:rPr>
                <w:kern w:val="0"/>
                <w:szCs w:val="21"/>
              </w:rPr>
            </w:pPr>
            <w:r>
              <w:rPr>
                <w:rFonts w:hint="eastAsia"/>
                <w:kern w:val="0"/>
                <w:szCs w:val="21"/>
              </w:rPr>
              <w:t>6</w:t>
            </w:r>
            <w:r>
              <w:rPr>
                <w:rFonts w:hint="eastAsia"/>
                <w:kern w:val="0"/>
                <w:szCs w:val="21"/>
              </w:rPr>
              <w:t>、完成林业棚户区改造项目。</w:t>
            </w:r>
          </w:p>
          <w:p w:rsidR="00806FC9" w:rsidRPr="00E571E2" w:rsidRDefault="00806FC9" w:rsidP="00F07E9E">
            <w:pPr>
              <w:widowControl/>
              <w:spacing w:line="560" w:lineRule="exact"/>
              <w:jc w:val="left"/>
              <w:rPr>
                <w:kern w:val="0"/>
                <w:szCs w:val="21"/>
              </w:rPr>
            </w:pPr>
          </w:p>
        </w:tc>
      </w:tr>
      <w:tr w:rsidR="00806FC9" w:rsidRPr="006443B7" w:rsidTr="00F07E9E">
        <w:trPr>
          <w:cantSplit/>
          <w:trHeight w:val="2004"/>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lastRenderedPageBreak/>
              <w:t>部门整体支出</w:t>
            </w:r>
          </w:p>
          <w:p w:rsidR="00806FC9" w:rsidRPr="006443B7" w:rsidRDefault="00806FC9" w:rsidP="00F07E9E">
            <w:pPr>
              <w:widowControl/>
              <w:spacing w:line="560" w:lineRule="exact"/>
              <w:jc w:val="center"/>
              <w:rPr>
                <w:kern w:val="0"/>
                <w:szCs w:val="21"/>
              </w:rPr>
            </w:pPr>
            <w:r w:rsidRPr="006443B7">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E571E2" w:rsidRPr="002E406B" w:rsidRDefault="00E571E2" w:rsidP="00E571E2">
            <w:pPr>
              <w:spacing w:line="340" w:lineRule="exact"/>
              <w:rPr>
                <w:kern w:val="0"/>
                <w:szCs w:val="21"/>
              </w:rPr>
            </w:pPr>
            <w:r w:rsidRPr="002E406B">
              <w:rPr>
                <w:kern w:val="0"/>
                <w:szCs w:val="21"/>
              </w:rPr>
              <w:t>1</w:t>
            </w:r>
            <w:r>
              <w:rPr>
                <w:rFonts w:hint="eastAsia"/>
                <w:kern w:val="0"/>
                <w:szCs w:val="21"/>
              </w:rPr>
              <w:t>、督促相关单位按时完成本年重点项目建设任务</w:t>
            </w:r>
          </w:p>
          <w:p w:rsidR="00E571E2" w:rsidRPr="002E406B" w:rsidRDefault="00E571E2" w:rsidP="00E571E2">
            <w:pPr>
              <w:spacing w:line="340" w:lineRule="exact"/>
              <w:rPr>
                <w:kern w:val="0"/>
                <w:szCs w:val="21"/>
              </w:rPr>
            </w:pPr>
            <w:r w:rsidRPr="002E406B">
              <w:rPr>
                <w:kern w:val="0"/>
                <w:szCs w:val="21"/>
              </w:rPr>
              <w:t>2</w:t>
            </w:r>
            <w:r>
              <w:rPr>
                <w:rFonts w:hint="eastAsia"/>
                <w:kern w:val="0"/>
                <w:szCs w:val="21"/>
              </w:rPr>
              <w:t>、县本级预算执行率为</w:t>
            </w:r>
            <w:r>
              <w:rPr>
                <w:rFonts w:hint="eastAsia"/>
                <w:kern w:val="0"/>
                <w:szCs w:val="21"/>
              </w:rPr>
              <w:t>100%</w:t>
            </w:r>
            <w:r>
              <w:rPr>
                <w:rFonts w:hint="eastAsia"/>
                <w:kern w:val="0"/>
                <w:szCs w:val="21"/>
              </w:rPr>
              <w:t>，向上争取项目资金按上级要求和资金下达时间确定执行、</w:t>
            </w:r>
            <w:r w:rsidRPr="00467C93">
              <w:rPr>
                <w:kern w:val="0"/>
                <w:szCs w:val="21"/>
              </w:rPr>
              <w:t>按规定</w:t>
            </w:r>
            <w:r w:rsidRPr="00467C93">
              <w:rPr>
                <w:rFonts w:hint="eastAsia"/>
                <w:kern w:val="0"/>
                <w:szCs w:val="21"/>
              </w:rPr>
              <w:t>时限、</w:t>
            </w:r>
            <w:r w:rsidRPr="00467C93">
              <w:rPr>
                <w:kern w:val="0"/>
                <w:szCs w:val="21"/>
              </w:rPr>
              <w:t>内容公开预决算信息</w:t>
            </w:r>
          </w:p>
          <w:p w:rsidR="00E571E2" w:rsidRDefault="00E571E2" w:rsidP="00E571E2">
            <w:pPr>
              <w:spacing w:line="340" w:lineRule="exact"/>
              <w:rPr>
                <w:kern w:val="0"/>
                <w:szCs w:val="21"/>
              </w:rPr>
            </w:pPr>
            <w:r>
              <w:rPr>
                <w:rFonts w:hint="eastAsia"/>
                <w:kern w:val="0"/>
                <w:szCs w:val="21"/>
              </w:rPr>
              <w:t>严格执行政府采购制度，</w:t>
            </w:r>
            <w:r>
              <w:rPr>
                <w:kern w:val="0"/>
                <w:szCs w:val="21"/>
              </w:rPr>
              <w:t>政府采购执行率</w:t>
            </w:r>
            <w:r>
              <w:rPr>
                <w:rFonts w:hint="eastAsia"/>
                <w:kern w:val="0"/>
                <w:szCs w:val="21"/>
              </w:rPr>
              <w:t>100%</w:t>
            </w:r>
            <w:r>
              <w:rPr>
                <w:rFonts w:hint="eastAsia"/>
                <w:kern w:val="0"/>
                <w:szCs w:val="21"/>
              </w:rPr>
              <w:t>，“三公”经费不超过去年决算数。</w:t>
            </w:r>
          </w:p>
          <w:p w:rsidR="00E571E2" w:rsidRDefault="00E571E2" w:rsidP="00E571E2">
            <w:pPr>
              <w:widowControl/>
              <w:spacing w:line="340" w:lineRule="exact"/>
              <w:jc w:val="left"/>
              <w:rPr>
                <w:kern w:val="0"/>
                <w:szCs w:val="21"/>
              </w:rPr>
            </w:pPr>
            <w:r>
              <w:rPr>
                <w:rFonts w:hint="eastAsia"/>
                <w:kern w:val="0"/>
                <w:szCs w:val="21"/>
              </w:rPr>
              <w:t>3</w:t>
            </w:r>
            <w:r>
              <w:rPr>
                <w:rFonts w:hint="eastAsia"/>
                <w:kern w:val="0"/>
                <w:szCs w:val="21"/>
              </w:rPr>
              <w:t>、每月开展资源巡护</w:t>
            </w:r>
            <w:r>
              <w:rPr>
                <w:rFonts w:hint="eastAsia"/>
                <w:kern w:val="0"/>
                <w:szCs w:val="21"/>
              </w:rPr>
              <w:t>10</w:t>
            </w:r>
            <w:r>
              <w:rPr>
                <w:rFonts w:hint="eastAsia"/>
                <w:kern w:val="0"/>
                <w:szCs w:val="21"/>
              </w:rPr>
              <w:t>次以上。</w:t>
            </w:r>
          </w:p>
          <w:p w:rsidR="00E571E2" w:rsidRDefault="00E571E2" w:rsidP="00E571E2">
            <w:pPr>
              <w:widowControl/>
              <w:spacing w:line="340" w:lineRule="exact"/>
              <w:jc w:val="left"/>
              <w:rPr>
                <w:kern w:val="0"/>
                <w:szCs w:val="21"/>
              </w:rPr>
            </w:pPr>
            <w:r>
              <w:rPr>
                <w:rFonts w:hint="eastAsia"/>
                <w:kern w:val="0"/>
                <w:szCs w:val="21"/>
              </w:rPr>
              <w:t>4</w:t>
            </w:r>
            <w:r>
              <w:rPr>
                <w:rFonts w:hint="eastAsia"/>
                <w:kern w:val="0"/>
                <w:szCs w:val="21"/>
              </w:rPr>
              <w:t>、全年发送防火手机短信</w:t>
            </w:r>
            <w:r>
              <w:rPr>
                <w:rFonts w:hint="eastAsia"/>
                <w:kern w:val="0"/>
                <w:szCs w:val="21"/>
              </w:rPr>
              <w:t>150</w:t>
            </w:r>
            <w:r>
              <w:rPr>
                <w:rFonts w:hint="eastAsia"/>
                <w:kern w:val="0"/>
                <w:szCs w:val="21"/>
              </w:rPr>
              <w:t>条以上。</w:t>
            </w:r>
          </w:p>
          <w:p w:rsidR="00E571E2" w:rsidRDefault="00E571E2" w:rsidP="00E571E2">
            <w:pPr>
              <w:widowControl/>
              <w:spacing w:line="340" w:lineRule="exact"/>
              <w:jc w:val="left"/>
              <w:rPr>
                <w:kern w:val="0"/>
                <w:szCs w:val="21"/>
              </w:rPr>
            </w:pPr>
            <w:r>
              <w:rPr>
                <w:rFonts w:hint="eastAsia"/>
                <w:kern w:val="0"/>
                <w:szCs w:val="21"/>
              </w:rPr>
              <w:t>5</w:t>
            </w:r>
            <w:r>
              <w:rPr>
                <w:rFonts w:hint="eastAsia"/>
                <w:kern w:val="0"/>
                <w:szCs w:val="21"/>
              </w:rPr>
              <w:t>、督促相关单位完成神农谷旅游服务区游客中心和停车场建设，并投入使用。</w:t>
            </w:r>
          </w:p>
          <w:p w:rsidR="00E571E2" w:rsidRDefault="00E571E2" w:rsidP="00E571E2">
            <w:pPr>
              <w:widowControl/>
              <w:spacing w:line="340" w:lineRule="exact"/>
              <w:jc w:val="left"/>
              <w:rPr>
                <w:kern w:val="0"/>
                <w:szCs w:val="21"/>
              </w:rPr>
            </w:pPr>
            <w:r>
              <w:rPr>
                <w:rFonts w:hint="eastAsia"/>
                <w:kern w:val="0"/>
                <w:szCs w:val="21"/>
              </w:rPr>
              <w:t>6</w:t>
            </w:r>
            <w:r>
              <w:rPr>
                <w:rFonts w:hint="eastAsia"/>
                <w:kern w:val="0"/>
                <w:szCs w:val="21"/>
              </w:rPr>
              <w:t>、完成神农</w:t>
            </w:r>
            <w:proofErr w:type="gramStart"/>
            <w:r>
              <w:rPr>
                <w:rFonts w:hint="eastAsia"/>
                <w:kern w:val="0"/>
                <w:szCs w:val="21"/>
              </w:rPr>
              <w:t>谷国家</w:t>
            </w:r>
            <w:proofErr w:type="gramEnd"/>
            <w:r>
              <w:rPr>
                <w:rFonts w:hint="eastAsia"/>
                <w:kern w:val="0"/>
                <w:szCs w:val="21"/>
              </w:rPr>
              <w:t>森林公园森林</w:t>
            </w:r>
            <w:proofErr w:type="gramStart"/>
            <w:r>
              <w:rPr>
                <w:rFonts w:hint="eastAsia"/>
                <w:kern w:val="0"/>
                <w:szCs w:val="21"/>
              </w:rPr>
              <w:t>康养规划</w:t>
            </w:r>
            <w:proofErr w:type="gramEnd"/>
            <w:r>
              <w:rPr>
                <w:rFonts w:hint="eastAsia"/>
                <w:kern w:val="0"/>
                <w:szCs w:val="21"/>
              </w:rPr>
              <w:t>编制。</w:t>
            </w:r>
          </w:p>
          <w:p w:rsidR="00E571E2" w:rsidRDefault="00E571E2" w:rsidP="00E571E2">
            <w:pPr>
              <w:widowControl/>
              <w:spacing w:line="340" w:lineRule="exact"/>
              <w:jc w:val="left"/>
              <w:rPr>
                <w:kern w:val="0"/>
                <w:szCs w:val="21"/>
              </w:rPr>
            </w:pPr>
            <w:r>
              <w:rPr>
                <w:rFonts w:hint="eastAsia"/>
                <w:kern w:val="0"/>
                <w:szCs w:val="21"/>
              </w:rPr>
              <w:t>7</w:t>
            </w:r>
            <w:r>
              <w:rPr>
                <w:rFonts w:hint="eastAsia"/>
                <w:kern w:val="0"/>
                <w:szCs w:val="21"/>
              </w:rPr>
              <w:t>、全面完成自然保护区二期基础设施建设项目，并做好验收前期工作。</w:t>
            </w:r>
          </w:p>
          <w:p w:rsidR="00806FC9" w:rsidRPr="006443B7" w:rsidRDefault="00E571E2" w:rsidP="00E571E2">
            <w:pPr>
              <w:spacing w:line="560" w:lineRule="exact"/>
              <w:rPr>
                <w:kern w:val="0"/>
                <w:szCs w:val="21"/>
              </w:rPr>
            </w:pPr>
            <w:r>
              <w:rPr>
                <w:rFonts w:hint="eastAsia"/>
                <w:kern w:val="0"/>
                <w:szCs w:val="21"/>
              </w:rPr>
              <w:t>8</w:t>
            </w:r>
            <w:r>
              <w:rPr>
                <w:rFonts w:hint="eastAsia"/>
                <w:kern w:val="0"/>
                <w:szCs w:val="21"/>
              </w:rPr>
              <w:t>、棚户区改造供水、供电、供气、围墙、道路、绿化项目全面完工。</w:t>
            </w:r>
          </w:p>
        </w:tc>
      </w:tr>
      <w:tr w:rsidR="00806FC9" w:rsidRPr="006443B7" w:rsidTr="00F07E9E">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1200" w:type="dxa"/>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E571E2" w:rsidRDefault="00E571E2" w:rsidP="00E571E2">
            <w:pPr>
              <w:spacing w:line="400" w:lineRule="exact"/>
              <w:rPr>
                <w:kern w:val="0"/>
                <w:szCs w:val="21"/>
              </w:rPr>
            </w:pPr>
            <w:r>
              <w:rPr>
                <w:kern w:val="0"/>
                <w:szCs w:val="21"/>
              </w:rPr>
              <w:t>1</w:t>
            </w:r>
            <w:r>
              <w:rPr>
                <w:rFonts w:hint="eastAsia"/>
                <w:kern w:val="0"/>
                <w:szCs w:val="21"/>
              </w:rPr>
              <w:t>、加强森林保护</w:t>
            </w:r>
            <w:r w:rsidRPr="003615EE">
              <w:rPr>
                <w:rFonts w:hint="eastAsia"/>
                <w:kern w:val="0"/>
                <w:szCs w:val="21"/>
              </w:rPr>
              <w:t>宣传工作</w:t>
            </w:r>
            <w:r>
              <w:rPr>
                <w:rFonts w:hint="eastAsia"/>
                <w:kern w:val="0"/>
                <w:szCs w:val="21"/>
              </w:rPr>
              <w:t>，确保保护区内无森林火警、火灾，无重大林政案件发生。通过加强保护区管理工作，改善了保护区的基础设施设备条件，</w:t>
            </w:r>
            <w:r w:rsidRPr="00AD5A03">
              <w:rPr>
                <w:rFonts w:hint="eastAsia"/>
                <w:kern w:val="0"/>
                <w:szCs w:val="21"/>
              </w:rPr>
              <w:t>保护现有珍稀动植物物种</w:t>
            </w:r>
            <w:r>
              <w:rPr>
                <w:rFonts w:hint="eastAsia"/>
                <w:kern w:val="0"/>
                <w:szCs w:val="21"/>
              </w:rPr>
              <w:t>及其栖息地，维持森林生态系统功能及生物多样性，</w:t>
            </w:r>
            <w:r w:rsidRPr="00AD5A03">
              <w:rPr>
                <w:rFonts w:hint="eastAsia"/>
                <w:kern w:val="0"/>
                <w:szCs w:val="21"/>
              </w:rPr>
              <w:t>加强科普公众教育，促进保护区和社区的可持续发展；</w:t>
            </w:r>
            <w:r>
              <w:rPr>
                <w:rFonts w:hint="eastAsia"/>
                <w:kern w:val="0"/>
                <w:szCs w:val="21"/>
              </w:rPr>
              <w:t>实现保护区的生态效益和社会效益。</w:t>
            </w:r>
          </w:p>
          <w:p w:rsidR="00806FC9" w:rsidRPr="006443B7" w:rsidRDefault="00E571E2" w:rsidP="00E571E2">
            <w:pPr>
              <w:spacing w:line="560" w:lineRule="exact"/>
              <w:rPr>
                <w:kern w:val="0"/>
                <w:szCs w:val="21"/>
              </w:rPr>
            </w:pPr>
            <w:r>
              <w:rPr>
                <w:rFonts w:hint="eastAsia"/>
                <w:kern w:val="0"/>
                <w:szCs w:val="21"/>
              </w:rPr>
              <w:t>2</w:t>
            </w:r>
            <w:r>
              <w:rPr>
                <w:rFonts w:hint="eastAsia"/>
                <w:kern w:val="0"/>
                <w:szCs w:val="21"/>
              </w:rPr>
              <w:t>、落实国家生态补偿政策及时发放公益林补助，提高林农保护森林资源的主动性和积极性。</w:t>
            </w:r>
          </w:p>
        </w:tc>
      </w:tr>
      <w:tr w:rsidR="00806FC9" w:rsidRPr="006443B7" w:rsidTr="00F07E9E">
        <w:trPr>
          <w:cantSplit/>
          <w:trHeight w:val="3322"/>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pPr>
              <w:widowControl/>
              <w:spacing w:line="560" w:lineRule="exact"/>
              <w:jc w:val="center"/>
              <w:rPr>
                <w:kern w:val="0"/>
                <w:szCs w:val="21"/>
              </w:rPr>
            </w:pPr>
            <w:r w:rsidRPr="006443B7">
              <w:rPr>
                <w:kern w:val="0"/>
                <w:szCs w:val="21"/>
              </w:rPr>
              <w:lastRenderedPageBreak/>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806FC9" w:rsidRPr="00DF6969" w:rsidRDefault="00806FC9" w:rsidP="00F07E9E">
            <w:pPr>
              <w:numPr>
                <w:ilvl w:val="0"/>
                <w:numId w:val="1"/>
              </w:numPr>
              <w:spacing w:line="560" w:lineRule="exact"/>
              <w:rPr>
                <w:kern w:val="0"/>
                <w:szCs w:val="21"/>
              </w:rPr>
            </w:pPr>
            <w:r w:rsidRPr="00DF6969">
              <w:rPr>
                <w:kern w:val="0"/>
                <w:szCs w:val="21"/>
              </w:rPr>
              <w:t>支出情况分析：</w:t>
            </w:r>
          </w:p>
          <w:p w:rsidR="00806FC9" w:rsidRPr="00DF6969" w:rsidRDefault="00BA1309" w:rsidP="0092417A">
            <w:pPr>
              <w:spacing w:line="560" w:lineRule="exact"/>
              <w:ind w:firstLineChars="200" w:firstLine="420"/>
              <w:rPr>
                <w:kern w:val="0"/>
                <w:szCs w:val="21"/>
              </w:rPr>
            </w:pPr>
            <w:r w:rsidRPr="00DF6969">
              <w:rPr>
                <w:rFonts w:hint="eastAsia"/>
                <w:kern w:val="0"/>
                <w:szCs w:val="21"/>
              </w:rPr>
              <w:t>2017</w:t>
            </w:r>
            <w:r w:rsidRPr="00DF6969">
              <w:rPr>
                <w:rFonts w:hint="eastAsia"/>
                <w:kern w:val="0"/>
                <w:szCs w:val="21"/>
              </w:rPr>
              <w:t>年支出决算</w:t>
            </w:r>
            <w:r w:rsidR="00DF6969" w:rsidRPr="00DF6969">
              <w:rPr>
                <w:rFonts w:hint="eastAsia"/>
                <w:kern w:val="0"/>
                <w:szCs w:val="21"/>
              </w:rPr>
              <w:t>245.92</w:t>
            </w:r>
            <w:r w:rsidR="00DF6969" w:rsidRPr="00DF6969">
              <w:rPr>
                <w:rFonts w:hint="eastAsia"/>
                <w:kern w:val="0"/>
                <w:szCs w:val="21"/>
              </w:rPr>
              <w:t>万元</w:t>
            </w:r>
            <w:r w:rsidR="00DF6969">
              <w:rPr>
                <w:rFonts w:hint="eastAsia"/>
                <w:kern w:val="0"/>
                <w:szCs w:val="21"/>
              </w:rPr>
              <w:t>，比上年减少</w:t>
            </w:r>
            <w:r w:rsidR="00DF6969">
              <w:rPr>
                <w:rFonts w:hint="eastAsia"/>
                <w:kern w:val="0"/>
                <w:szCs w:val="21"/>
              </w:rPr>
              <w:t>465.93</w:t>
            </w:r>
            <w:r w:rsidR="00DF6969">
              <w:rPr>
                <w:rFonts w:hint="eastAsia"/>
                <w:kern w:val="0"/>
                <w:szCs w:val="21"/>
              </w:rPr>
              <w:t>万元，主要是项目支出减少。</w:t>
            </w:r>
          </w:p>
          <w:p w:rsidR="00806FC9" w:rsidRPr="00DF6969" w:rsidRDefault="00DF6969" w:rsidP="00F07E9E">
            <w:pPr>
              <w:spacing w:line="560" w:lineRule="exact"/>
              <w:rPr>
                <w:kern w:val="0"/>
                <w:szCs w:val="21"/>
              </w:rPr>
            </w:pPr>
            <w:r>
              <w:rPr>
                <w:rFonts w:hint="eastAsia"/>
                <w:kern w:val="0"/>
                <w:szCs w:val="21"/>
              </w:rPr>
              <w:t>其中：</w:t>
            </w:r>
          </w:p>
          <w:p w:rsidR="00806FC9" w:rsidRPr="00DF6969" w:rsidRDefault="00DF6969" w:rsidP="00F07E9E">
            <w:pPr>
              <w:spacing w:line="560" w:lineRule="exact"/>
              <w:rPr>
                <w:kern w:val="0"/>
                <w:szCs w:val="21"/>
              </w:rPr>
            </w:pPr>
            <w:r>
              <w:rPr>
                <w:rFonts w:hint="eastAsia"/>
                <w:kern w:val="0"/>
                <w:szCs w:val="21"/>
              </w:rPr>
              <w:t>a</w:t>
            </w:r>
            <w:r>
              <w:rPr>
                <w:rFonts w:hint="eastAsia"/>
                <w:kern w:val="0"/>
                <w:szCs w:val="21"/>
              </w:rPr>
              <w:t>、工资福利支出</w:t>
            </w:r>
            <w:r>
              <w:rPr>
                <w:rFonts w:hint="eastAsia"/>
                <w:kern w:val="0"/>
                <w:szCs w:val="21"/>
              </w:rPr>
              <w:t>173.29</w:t>
            </w:r>
            <w:r>
              <w:rPr>
                <w:rFonts w:hint="eastAsia"/>
                <w:kern w:val="0"/>
                <w:szCs w:val="21"/>
              </w:rPr>
              <w:t>万元，比上年增加</w:t>
            </w:r>
            <w:r>
              <w:rPr>
                <w:rFonts w:hint="eastAsia"/>
                <w:kern w:val="0"/>
                <w:szCs w:val="21"/>
              </w:rPr>
              <w:t>20.82</w:t>
            </w:r>
            <w:r>
              <w:rPr>
                <w:rFonts w:hint="eastAsia"/>
                <w:kern w:val="0"/>
                <w:szCs w:val="21"/>
              </w:rPr>
              <w:t>万元。</w:t>
            </w:r>
            <w:r w:rsidR="007C6A38">
              <w:rPr>
                <w:rFonts w:hint="eastAsia"/>
                <w:kern w:val="0"/>
                <w:szCs w:val="21"/>
              </w:rPr>
              <w:t>增加社会保障费支出，社会保障费支出去年由财政局统一预算。</w:t>
            </w:r>
          </w:p>
          <w:p w:rsidR="00806FC9" w:rsidRPr="00DF6969" w:rsidRDefault="00DF6969" w:rsidP="00F07E9E">
            <w:pPr>
              <w:spacing w:line="560" w:lineRule="exact"/>
              <w:rPr>
                <w:kern w:val="0"/>
                <w:szCs w:val="21"/>
              </w:rPr>
            </w:pPr>
            <w:r>
              <w:rPr>
                <w:kern w:val="0"/>
                <w:szCs w:val="21"/>
              </w:rPr>
              <w:t>b</w:t>
            </w:r>
            <w:r>
              <w:rPr>
                <w:rFonts w:hint="eastAsia"/>
                <w:kern w:val="0"/>
                <w:szCs w:val="21"/>
              </w:rPr>
              <w:t>、商品和服务支出</w:t>
            </w:r>
            <w:r>
              <w:rPr>
                <w:rFonts w:hint="eastAsia"/>
                <w:kern w:val="0"/>
                <w:szCs w:val="21"/>
              </w:rPr>
              <w:t>36.69</w:t>
            </w:r>
            <w:r>
              <w:rPr>
                <w:rFonts w:hint="eastAsia"/>
                <w:kern w:val="0"/>
                <w:szCs w:val="21"/>
              </w:rPr>
              <w:t>万元，比上年减少</w:t>
            </w:r>
            <w:r>
              <w:rPr>
                <w:rFonts w:hint="eastAsia"/>
                <w:kern w:val="0"/>
                <w:szCs w:val="21"/>
              </w:rPr>
              <w:t>154.77</w:t>
            </w:r>
            <w:r>
              <w:rPr>
                <w:rFonts w:hint="eastAsia"/>
                <w:kern w:val="0"/>
                <w:szCs w:val="21"/>
              </w:rPr>
              <w:t>万元。主要是项目支出减少。</w:t>
            </w:r>
          </w:p>
          <w:p w:rsidR="00806FC9" w:rsidRDefault="008655AF" w:rsidP="00F07E9E">
            <w:pPr>
              <w:spacing w:line="560" w:lineRule="exact"/>
              <w:rPr>
                <w:kern w:val="0"/>
                <w:szCs w:val="21"/>
              </w:rPr>
            </w:pPr>
            <w:r>
              <w:rPr>
                <w:rFonts w:hint="eastAsia"/>
                <w:kern w:val="0"/>
                <w:szCs w:val="21"/>
              </w:rPr>
              <w:t>c</w:t>
            </w:r>
            <w:r>
              <w:rPr>
                <w:rFonts w:hint="eastAsia"/>
                <w:kern w:val="0"/>
                <w:szCs w:val="21"/>
              </w:rPr>
              <w:t>、对个人和家庭补助支出</w:t>
            </w:r>
            <w:r w:rsidR="007C6A38">
              <w:rPr>
                <w:rFonts w:hint="eastAsia"/>
                <w:kern w:val="0"/>
                <w:szCs w:val="21"/>
              </w:rPr>
              <w:t>27.92</w:t>
            </w:r>
            <w:r w:rsidR="007C6A38">
              <w:rPr>
                <w:rFonts w:hint="eastAsia"/>
                <w:kern w:val="0"/>
                <w:szCs w:val="21"/>
              </w:rPr>
              <w:t>万元，比上年增加</w:t>
            </w:r>
            <w:r w:rsidR="007C6A38">
              <w:rPr>
                <w:rFonts w:hint="eastAsia"/>
                <w:kern w:val="0"/>
                <w:szCs w:val="21"/>
              </w:rPr>
              <w:t>15.88</w:t>
            </w:r>
            <w:r w:rsidR="007C6A38">
              <w:rPr>
                <w:rFonts w:hint="eastAsia"/>
                <w:kern w:val="0"/>
                <w:szCs w:val="21"/>
              </w:rPr>
              <w:t>万元，本年增加抚恤金支出、住房公积金支出。住房公积金支出去年由财政局统一预算。</w:t>
            </w:r>
          </w:p>
          <w:p w:rsidR="00A56AAC" w:rsidRDefault="00A56AAC" w:rsidP="00F07E9E">
            <w:pPr>
              <w:spacing w:line="560" w:lineRule="exact"/>
              <w:rPr>
                <w:kern w:val="0"/>
                <w:szCs w:val="21"/>
              </w:rPr>
            </w:pPr>
            <w:r>
              <w:rPr>
                <w:rFonts w:hint="eastAsia"/>
                <w:kern w:val="0"/>
                <w:szCs w:val="21"/>
              </w:rPr>
              <w:t>d</w:t>
            </w:r>
            <w:r>
              <w:rPr>
                <w:rFonts w:hint="eastAsia"/>
                <w:kern w:val="0"/>
                <w:szCs w:val="21"/>
              </w:rPr>
              <w:t>、对企事业单位补贴支出</w:t>
            </w:r>
            <w:r>
              <w:rPr>
                <w:rFonts w:hint="eastAsia"/>
                <w:kern w:val="0"/>
                <w:szCs w:val="21"/>
              </w:rPr>
              <w:t>8</w:t>
            </w:r>
            <w:r>
              <w:rPr>
                <w:rFonts w:hint="eastAsia"/>
                <w:kern w:val="0"/>
                <w:szCs w:val="21"/>
              </w:rPr>
              <w:t>万元（炎陵</w:t>
            </w:r>
            <w:r w:rsidR="00CB6926">
              <w:rPr>
                <w:rFonts w:hint="eastAsia"/>
                <w:kern w:val="0"/>
                <w:szCs w:val="21"/>
              </w:rPr>
              <w:t>县</w:t>
            </w:r>
            <w:r>
              <w:rPr>
                <w:rFonts w:hint="eastAsia"/>
                <w:kern w:val="0"/>
                <w:szCs w:val="21"/>
              </w:rPr>
              <w:t>桃源洞山庄运行经费）。</w:t>
            </w:r>
          </w:p>
          <w:p w:rsidR="00CB6926" w:rsidRDefault="00CB6926" w:rsidP="00F07E9E">
            <w:pPr>
              <w:spacing w:line="560" w:lineRule="exact"/>
              <w:rPr>
                <w:kern w:val="0"/>
                <w:szCs w:val="21"/>
              </w:rPr>
            </w:pPr>
            <w:r>
              <w:rPr>
                <w:rFonts w:hint="eastAsia"/>
                <w:kern w:val="0"/>
                <w:szCs w:val="21"/>
              </w:rPr>
              <w:t>e</w:t>
            </w:r>
            <w:r w:rsidRPr="00F32380">
              <w:rPr>
                <w:rFonts w:hint="eastAsia"/>
                <w:kern w:val="0"/>
                <w:szCs w:val="21"/>
              </w:rPr>
              <w:t>、</w:t>
            </w:r>
            <w:r>
              <w:rPr>
                <w:rFonts w:hint="eastAsia"/>
                <w:kern w:val="0"/>
                <w:szCs w:val="21"/>
              </w:rPr>
              <w:t>2017</w:t>
            </w:r>
            <w:r w:rsidRPr="00F32380">
              <w:rPr>
                <w:rFonts w:hint="eastAsia"/>
                <w:kern w:val="0"/>
                <w:szCs w:val="21"/>
              </w:rPr>
              <w:t>年度</w:t>
            </w:r>
            <w:r>
              <w:rPr>
                <w:rFonts w:hint="eastAsia"/>
                <w:kern w:val="0"/>
                <w:szCs w:val="21"/>
              </w:rPr>
              <w:t>“三公</w:t>
            </w:r>
            <w:r>
              <w:rPr>
                <w:kern w:val="0"/>
                <w:szCs w:val="21"/>
              </w:rPr>
              <w:t>”</w:t>
            </w:r>
            <w:r>
              <w:rPr>
                <w:rFonts w:hint="eastAsia"/>
                <w:kern w:val="0"/>
                <w:szCs w:val="21"/>
              </w:rPr>
              <w:t>经费支出</w:t>
            </w:r>
            <w:r>
              <w:rPr>
                <w:rFonts w:hint="eastAsia"/>
                <w:kern w:val="0"/>
                <w:szCs w:val="21"/>
              </w:rPr>
              <w:t>18.24</w:t>
            </w:r>
            <w:r>
              <w:rPr>
                <w:rFonts w:hint="eastAsia"/>
                <w:kern w:val="0"/>
                <w:szCs w:val="21"/>
              </w:rPr>
              <w:t>万元，减少</w:t>
            </w:r>
            <w:r>
              <w:rPr>
                <w:rFonts w:hint="eastAsia"/>
                <w:kern w:val="0"/>
                <w:szCs w:val="21"/>
              </w:rPr>
              <w:t>2.12</w:t>
            </w:r>
            <w:r>
              <w:rPr>
                <w:rFonts w:hint="eastAsia"/>
                <w:kern w:val="0"/>
                <w:szCs w:val="21"/>
              </w:rPr>
              <w:t>万元。其中：</w:t>
            </w:r>
            <w:r w:rsidRPr="00F32380">
              <w:rPr>
                <w:rFonts w:hint="eastAsia"/>
                <w:kern w:val="0"/>
                <w:szCs w:val="21"/>
              </w:rPr>
              <w:t>公车两辆，公务用车费用为</w:t>
            </w:r>
            <w:r>
              <w:rPr>
                <w:rFonts w:hint="eastAsia"/>
                <w:kern w:val="0"/>
                <w:szCs w:val="21"/>
              </w:rPr>
              <w:t>6.16</w:t>
            </w:r>
            <w:r>
              <w:rPr>
                <w:rFonts w:hint="eastAsia"/>
                <w:kern w:val="0"/>
                <w:szCs w:val="21"/>
              </w:rPr>
              <w:t>万元，与</w:t>
            </w:r>
            <w:r w:rsidRPr="00F32380">
              <w:rPr>
                <w:rFonts w:hint="eastAsia"/>
                <w:kern w:val="0"/>
                <w:szCs w:val="21"/>
              </w:rPr>
              <w:t>上年</w:t>
            </w:r>
            <w:r>
              <w:rPr>
                <w:rFonts w:hint="eastAsia"/>
                <w:kern w:val="0"/>
                <w:szCs w:val="21"/>
              </w:rPr>
              <w:t>基本持平</w:t>
            </w:r>
            <w:r w:rsidRPr="00F32380">
              <w:rPr>
                <w:rFonts w:hint="eastAsia"/>
                <w:kern w:val="0"/>
                <w:szCs w:val="21"/>
              </w:rPr>
              <w:t>，</w:t>
            </w:r>
            <w:r>
              <w:rPr>
                <w:rFonts w:hint="eastAsia"/>
                <w:kern w:val="0"/>
                <w:szCs w:val="21"/>
              </w:rPr>
              <w:t>主要用于森林保护与森林防火；</w:t>
            </w:r>
            <w:r w:rsidRPr="00F32380">
              <w:rPr>
                <w:rFonts w:hint="eastAsia"/>
                <w:kern w:val="0"/>
                <w:szCs w:val="21"/>
              </w:rPr>
              <w:t>公务接待费</w:t>
            </w:r>
            <w:r>
              <w:rPr>
                <w:rFonts w:hint="eastAsia"/>
                <w:kern w:val="0"/>
                <w:szCs w:val="21"/>
              </w:rPr>
              <w:t>12.08</w:t>
            </w:r>
            <w:r>
              <w:rPr>
                <w:rFonts w:hint="eastAsia"/>
                <w:kern w:val="0"/>
                <w:szCs w:val="21"/>
              </w:rPr>
              <w:t>万元，比去年减少</w:t>
            </w:r>
            <w:r>
              <w:rPr>
                <w:rFonts w:hint="eastAsia"/>
                <w:kern w:val="0"/>
                <w:szCs w:val="21"/>
              </w:rPr>
              <w:t>2.11</w:t>
            </w:r>
            <w:r>
              <w:rPr>
                <w:rFonts w:hint="eastAsia"/>
                <w:kern w:val="0"/>
                <w:szCs w:val="21"/>
              </w:rPr>
              <w:t>万元；</w:t>
            </w:r>
            <w:r>
              <w:rPr>
                <w:rFonts w:hint="eastAsia"/>
                <w:kern w:val="0"/>
                <w:szCs w:val="21"/>
              </w:rPr>
              <w:t>2017</w:t>
            </w:r>
            <w:r>
              <w:rPr>
                <w:rFonts w:hint="eastAsia"/>
                <w:kern w:val="0"/>
                <w:szCs w:val="21"/>
              </w:rPr>
              <w:t>年无因公出国出境费用</w:t>
            </w:r>
            <w:r w:rsidR="0092417A">
              <w:rPr>
                <w:rFonts w:hint="eastAsia"/>
                <w:kern w:val="0"/>
                <w:szCs w:val="21"/>
              </w:rPr>
              <w:t>。</w:t>
            </w:r>
          </w:p>
          <w:p w:rsidR="0092417A" w:rsidRPr="0092417A" w:rsidRDefault="0092417A" w:rsidP="0092417A">
            <w:pPr>
              <w:spacing w:line="560" w:lineRule="exact"/>
              <w:ind w:firstLineChars="200" w:firstLine="420"/>
              <w:rPr>
                <w:kern w:val="0"/>
                <w:szCs w:val="21"/>
              </w:rPr>
            </w:pPr>
            <w:r>
              <w:rPr>
                <w:rFonts w:hint="eastAsia"/>
                <w:kern w:val="0"/>
                <w:szCs w:val="21"/>
              </w:rPr>
              <w:t>2017</w:t>
            </w:r>
            <w:r>
              <w:rPr>
                <w:rFonts w:hint="eastAsia"/>
                <w:kern w:val="0"/>
                <w:szCs w:val="21"/>
              </w:rPr>
              <w:t>年支出决算</w:t>
            </w:r>
            <w:r>
              <w:rPr>
                <w:rFonts w:hint="eastAsia"/>
                <w:kern w:val="0"/>
                <w:szCs w:val="21"/>
              </w:rPr>
              <w:t>245.29</w:t>
            </w:r>
            <w:r>
              <w:rPr>
                <w:rFonts w:hint="eastAsia"/>
                <w:kern w:val="0"/>
                <w:szCs w:val="21"/>
              </w:rPr>
              <w:t>万元，比年初预算增加</w:t>
            </w:r>
            <w:r>
              <w:rPr>
                <w:rFonts w:hint="eastAsia"/>
                <w:kern w:val="0"/>
                <w:szCs w:val="21"/>
              </w:rPr>
              <w:t>21.16</w:t>
            </w:r>
            <w:r>
              <w:rPr>
                <w:rFonts w:hint="eastAsia"/>
                <w:kern w:val="0"/>
                <w:szCs w:val="21"/>
              </w:rPr>
              <w:t>万元；其中人员经费支出增加</w:t>
            </w:r>
            <w:r>
              <w:rPr>
                <w:rFonts w:hint="eastAsia"/>
                <w:kern w:val="0"/>
                <w:szCs w:val="21"/>
              </w:rPr>
              <w:t>8.25</w:t>
            </w:r>
            <w:r>
              <w:rPr>
                <w:rFonts w:hint="eastAsia"/>
                <w:kern w:val="0"/>
                <w:szCs w:val="21"/>
              </w:rPr>
              <w:t>万元，公用经费增加</w:t>
            </w:r>
            <w:r>
              <w:rPr>
                <w:rFonts w:hint="eastAsia"/>
                <w:kern w:val="0"/>
                <w:szCs w:val="21"/>
              </w:rPr>
              <w:t>12.91</w:t>
            </w:r>
            <w:r>
              <w:rPr>
                <w:rFonts w:hint="eastAsia"/>
                <w:kern w:val="0"/>
                <w:szCs w:val="21"/>
              </w:rPr>
              <w:t>万元。</w:t>
            </w:r>
          </w:p>
        </w:tc>
      </w:tr>
      <w:tr w:rsidR="00806FC9" w:rsidRPr="006443B7" w:rsidTr="00F07E9E">
        <w:trPr>
          <w:cantSplit/>
          <w:trHeight w:val="134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8400" w:type="dxa"/>
            <w:gridSpan w:val="6"/>
            <w:tcBorders>
              <w:top w:val="single" w:sz="4" w:space="0" w:color="auto"/>
              <w:left w:val="single" w:sz="4" w:space="0" w:color="auto"/>
              <w:bottom w:val="single" w:sz="4" w:space="0" w:color="auto"/>
              <w:right w:val="single" w:sz="4" w:space="0" w:color="auto"/>
            </w:tcBorders>
          </w:tcPr>
          <w:p w:rsidR="00806FC9" w:rsidRDefault="00806FC9" w:rsidP="00460CA0">
            <w:pPr>
              <w:numPr>
                <w:ilvl w:val="0"/>
                <w:numId w:val="1"/>
              </w:numPr>
              <w:spacing w:line="360" w:lineRule="auto"/>
              <w:rPr>
                <w:kern w:val="0"/>
                <w:szCs w:val="21"/>
              </w:rPr>
            </w:pPr>
            <w:r w:rsidRPr="0092417A">
              <w:rPr>
                <w:kern w:val="0"/>
                <w:szCs w:val="21"/>
              </w:rPr>
              <w:t>绩效目标完成情况分析：</w:t>
            </w:r>
          </w:p>
          <w:p w:rsidR="003F4C41" w:rsidRPr="0092417A" w:rsidRDefault="003F4C41" w:rsidP="00460CA0">
            <w:pPr>
              <w:widowControl/>
              <w:spacing w:line="360" w:lineRule="auto"/>
              <w:jc w:val="left"/>
              <w:rPr>
                <w:kern w:val="0"/>
                <w:szCs w:val="21"/>
              </w:rPr>
            </w:pPr>
            <w:r w:rsidRPr="00E7069B">
              <w:rPr>
                <w:rFonts w:hint="eastAsia"/>
                <w:kern w:val="0"/>
                <w:szCs w:val="21"/>
              </w:rPr>
              <w:t>1</w:t>
            </w:r>
            <w:r w:rsidRPr="00E7069B">
              <w:rPr>
                <w:rFonts w:hint="eastAsia"/>
                <w:kern w:val="0"/>
                <w:szCs w:val="21"/>
              </w:rPr>
              <w:t>、</w:t>
            </w:r>
            <w:r>
              <w:rPr>
                <w:rFonts w:hint="eastAsia"/>
                <w:kern w:val="0"/>
                <w:szCs w:val="21"/>
              </w:rPr>
              <w:t>2017</w:t>
            </w:r>
            <w:r w:rsidRPr="00E7069B">
              <w:rPr>
                <w:rFonts w:hint="eastAsia"/>
                <w:kern w:val="0"/>
                <w:szCs w:val="21"/>
              </w:rPr>
              <w:t>年</w:t>
            </w:r>
            <w:r w:rsidR="00E34C3D">
              <w:rPr>
                <w:rFonts w:hint="eastAsia"/>
                <w:kern w:val="0"/>
                <w:szCs w:val="21"/>
              </w:rPr>
              <w:t>确保了区域</w:t>
            </w:r>
            <w:r>
              <w:rPr>
                <w:rFonts w:hint="eastAsia"/>
                <w:kern w:val="0"/>
                <w:szCs w:val="21"/>
              </w:rPr>
              <w:t>内无森林火灾、火警，无重大林政案件，完成</w:t>
            </w:r>
            <w:r w:rsidR="00E34C3D">
              <w:rPr>
                <w:rFonts w:hint="eastAsia"/>
                <w:kern w:val="0"/>
                <w:szCs w:val="21"/>
              </w:rPr>
              <w:t>了</w:t>
            </w:r>
            <w:r>
              <w:rPr>
                <w:rFonts w:hint="eastAsia"/>
                <w:kern w:val="0"/>
                <w:szCs w:val="21"/>
              </w:rPr>
              <w:t>环保督察</w:t>
            </w:r>
            <w:r w:rsidR="00CF06EB" w:rsidRPr="00CF06EB">
              <w:rPr>
                <w:rFonts w:hint="eastAsia"/>
                <w:kern w:val="0"/>
                <w:szCs w:val="21"/>
              </w:rPr>
              <w:t>“绿盾</w:t>
            </w:r>
            <w:r w:rsidR="00CF06EB" w:rsidRPr="00CF06EB">
              <w:rPr>
                <w:rFonts w:hint="eastAsia"/>
                <w:kern w:val="0"/>
                <w:szCs w:val="21"/>
              </w:rPr>
              <w:t xml:space="preserve"> 2017</w:t>
            </w:r>
            <w:r w:rsidR="00CF06EB" w:rsidRPr="00CF06EB">
              <w:rPr>
                <w:rFonts w:hint="eastAsia"/>
                <w:kern w:val="0"/>
                <w:szCs w:val="21"/>
              </w:rPr>
              <w:t>”</w:t>
            </w:r>
            <w:r>
              <w:rPr>
                <w:rFonts w:hint="eastAsia"/>
                <w:kern w:val="0"/>
                <w:szCs w:val="21"/>
              </w:rPr>
              <w:t>工作任务</w:t>
            </w:r>
            <w:r w:rsidR="00CF06EB">
              <w:rPr>
                <w:rFonts w:hint="eastAsia"/>
                <w:kern w:val="0"/>
                <w:szCs w:val="21"/>
              </w:rPr>
              <w:t>2</w:t>
            </w:r>
            <w:r>
              <w:rPr>
                <w:rFonts w:hint="eastAsia"/>
                <w:kern w:val="0"/>
                <w:szCs w:val="21"/>
              </w:rPr>
              <w:t>、</w:t>
            </w:r>
            <w:r w:rsidR="00E34C3D">
              <w:rPr>
                <w:rFonts w:hint="eastAsia"/>
                <w:kern w:val="0"/>
                <w:szCs w:val="21"/>
              </w:rPr>
              <w:t>棚户区改造供水、供电、供气、围墙、道路、绿化项目建设已全部建成投入使用</w:t>
            </w:r>
            <w:r>
              <w:rPr>
                <w:rFonts w:hint="eastAsia"/>
                <w:kern w:val="0"/>
                <w:szCs w:val="21"/>
              </w:rPr>
              <w:t>。</w:t>
            </w:r>
            <w:r w:rsidR="00CF06EB">
              <w:rPr>
                <w:rFonts w:hint="eastAsia"/>
                <w:kern w:val="0"/>
                <w:szCs w:val="21"/>
              </w:rPr>
              <w:t>3</w:t>
            </w:r>
            <w:r>
              <w:rPr>
                <w:rFonts w:hint="eastAsia"/>
                <w:kern w:val="0"/>
                <w:szCs w:val="21"/>
              </w:rPr>
              <w:t>、</w:t>
            </w:r>
            <w:r w:rsidR="00E34C3D">
              <w:rPr>
                <w:rFonts w:hint="eastAsia"/>
                <w:kern w:val="0"/>
                <w:szCs w:val="21"/>
              </w:rPr>
              <w:t>自然保护区二期基础设施管理站点土建工程全部完工</w:t>
            </w:r>
            <w:r w:rsidR="00CF06EB">
              <w:rPr>
                <w:rFonts w:hint="eastAsia"/>
                <w:kern w:val="0"/>
                <w:szCs w:val="21"/>
              </w:rPr>
              <w:t>。</w:t>
            </w:r>
            <w:r w:rsidR="00CF06EB">
              <w:rPr>
                <w:rFonts w:hint="eastAsia"/>
                <w:kern w:val="0"/>
                <w:szCs w:val="21"/>
              </w:rPr>
              <w:t>4</w:t>
            </w:r>
            <w:r w:rsidR="00E34C3D">
              <w:rPr>
                <w:rFonts w:hint="eastAsia"/>
                <w:kern w:val="0"/>
                <w:szCs w:val="21"/>
              </w:rPr>
              <w:t>、</w:t>
            </w:r>
            <w:r>
              <w:rPr>
                <w:rFonts w:hint="eastAsia"/>
                <w:kern w:val="0"/>
                <w:szCs w:val="21"/>
              </w:rPr>
              <w:t>林权无纠纷的生态公益林补助已通过“一卡通”全部发放到位</w:t>
            </w:r>
            <w:r w:rsidRPr="00E7069B">
              <w:rPr>
                <w:rFonts w:hint="eastAsia"/>
                <w:kern w:val="0"/>
                <w:szCs w:val="21"/>
              </w:rPr>
              <w:t>。</w:t>
            </w:r>
            <w:r w:rsidR="00CF06EB">
              <w:rPr>
                <w:rFonts w:hint="eastAsia"/>
                <w:kern w:val="0"/>
                <w:szCs w:val="21"/>
              </w:rPr>
              <w:t>5</w:t>
            </w:r>
            <w:r w:rsidR="00CF06EB">
              <w:rPr>
                <w:rFonts w:hint="eastAsia"/>
                <w:kern w:val="0"/>
                <w:szCs w:val="21"/>
              </w:rPr>
              <w:t>、全面完成</w:t>
            </w:r>
            <w:r w:rsidR="00CF06EB">
              <w:rPr>
                <w:rFonts w:hint="eastAsia"/>
                <w:kern w:val="0"/>
                <w:szCs w:val="21"/>
              </w:rPr>
              <w:t>2017</w:t>
            </w:r>
            <w:r w:rsidR="00CF06EB">
              <w:rPr>
                <w:rFonts w:hint="eastAsia"/>
                <w:kern w:val="0"/>
                <w:szCs w:val="21"/>
              </w:rPr>
              <w:t>年脱贫攻坚任务。</w:t>
            </w:r>
            <w:r w:rsidR="00CF06EB">
              <w:rPr>
                <w:rFonts w:hint="eastAsia"/>
                <w:kern w:val="0"/>
                <w:szCs w:val="21"/>
              </w:rPr>
              <w:t>6</w:t>
            </w:r>
            <w:r w:rsidR="00CF06EB">
              <w:rPr>
                <w:rFonts w:hint="eastAsia"/>
                <w:kern w:val="0"/>
                <w:szCs w:val="21"/>
              </w:rPr>
              <w:t>、神农谷游客服务中心和停车场已正式投入使用。</w:t>
            </w:r>
            <w:r w:rsidR="00CF06EB">
              <w:rPr>
                <w:rFonts w:hint="eastAsia"/>
                <w:kern w:val="0"/>
                <w:szCs w:val="21"/>
              </w:rPr>
              <w:t>7</w:t>
            </w:r>
            <w:r w:rsidR="00CF06EB">
              <w:rPr>
                <w:rFonts w:hint="eastAsia"/>
                <w:kern w:val="0"/>
                <w:szCs w:val="21"/>
              </w:rPr>
              <w:t>、完成了神农</w:t>
            </w:r>
            <w:proofErr w:type="gramStart"/>
            <w:r w:rsidR="00CF06EB">
              <w:rPr>
                <w:rFonts w:hint="eastAsia"/>
                <w:kern w:val="0"/>
                <w:szCs w:val="21"/>
              </w:rPr>
              <w:t>谷国家</w:t>
            </w:r>
            <w:proofErr w:type="gramEnd"/>
            <w:r w:rsidR="00CF06EB">
              <w:rPr>
                <w:rFonts w:hint="eastAsia"/>
                <w:kern w:val="0"/>
                <w:szCs w:val="21"/>
              </w:rPr>
              <w:t>森林公园森林</w:t>
            </w:r>
            <w:proofErr w:type="gramStart"/>
            <w:r w:rsidR="00CF06EB">
              <w:rPr>
                <w:rFonts w:hint="eastAsia"/>
                <w:kern w:val="0"/>
                <w:szCs w:val="21"/>
              </w:rPr>
              <w:t>康养规划</w:t>
            </w:r>
            <w:proofErr w:type="gramEnd"/>
            <w:r w:rsidR="00CF06EB">
              <w:rPr>
                <w:rFonts w:hint="eastAsia"/>
                <w:kern w:val="0"/>
                <w:szCs w:val="21"/>
              </w:rPr>
              <w:t>编制。</w:t>
            </w:r>
            <w:r w:rsidR="00CF06EB">
              <w:rPr>
                <w:rFonts w:hint="eastAsia"/>
                <w:kern w:val="0"/>
                <w:szCs w:val="21"/>
              </w:rPr>
              <w:t>8</w:t>
            </w:r>
            <w:r w:rsidR="00CF06EB">
              <w:rPr>
                <w:rFonts w:hint="eastAsia"/>
                <w:kern w:val="0"/>
                <w:szCs w:val="21"/>
              </w:rPr>
              <w:t>、</w:t>
            </w:r>
            <w:r w:rsidR="00460CA0">
              <w:rPr>
                <w:rFonts w:hint="eastAsia"/>
                <w:kern w:val="0"/>
                <w:szCs w:val="21"/>
              </w:rPr>
              <w:t>神农谷生态旅游加速发展，顺利</w:t>
            </w:r>
            <w:r w:rsidR="00460CA0" w:rsidRPr="00460CA0">
              <w:rPr>
                <w:rFonts w:hint="eastAsia"/>
                <w:kern w:val="0"/>
                <w:szCs w:val="21"/>
              </w:rPr>
              <w:t>完成了景区经营权的交接，实现平稳过渡</w:t>
            </w:r>
            <w:r w:rsidR="00460CA0">
              <w:rPr>
                <w:rFonts w:hint="eastAsia"/>
                <w:kern w:val="0"/>
                <w:szCs w:val="21"/>
              </w:rPr>
              <w:t>，</w:t>
            </w:r>
            <w:r w:rsidR="00460CA0" w:rsidRPr="00460CA0">
              <w:rPr>
                <w:rFonts w:hint="eastAsia"/>
                <w:kern w:val="0"/>
                <w:szCs w:val="21"/>
              </w:rPr>
              <w:t>启动了电瓶车换乘服务，拓展了直升机旅游体验等新的旅游项目</w:t>
            </w:r>
            <w:r w:rsidR="00460CA0">
              <w:rPr>
                <w:rFonts w:hint="eastAsia"/>
                <w:kern w:val="0"/>
                <w:szCs w:val="21"/>
              </w:rPr>
              <w:t>。</w:t>
            </w:r>
          </w:p>
        </w:tc>
      </w:tr>
      <w:tr w:rsidR="00806FC9" w:rsidRPr="006443B7" w:rsidTr="00F07E9E">
        <w:trPr>
          <w:cantSplit/>
          <w:trHeight w:val="7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806FC9" w:rsidRPr="006443B7" w:rsidRDefault="00806FC9" w:rsidP="00F07E9E"/>
        </w:tc>
        <w:tc>
          <w:tcPr>
            <w:tcW w:w="8400" w:type="dxa"/>
            <w:gridSpan w:val="6"/>
            <w:tcBorders>
              <w:top w:val="single" w:sz="4" w:space="0" w:color="auto"/>
              <w:left w:val="single" w:sz="4" w:space="0" w:color="auto"/>
              <w:bottom w:val="single" w:sz="4" w:space="0" w:color="auto"/>
              <w:right w:val="single" w:sz="4" w:space="0" w:color="auto"/>
            </w:tcBorders>
          </w:tcPr>
          <w:p w:rsidR="00806FC9" w:rsidRDefault="00806FC9" w:rsidP="00F07E9E">
            <w:pPr>
              <w:numPr>
                <w:ilvl w:val="0"/>
                <w:numId w:val="1"/>
              </w:numPr>
              <w:spacing w:line="560" w:lineRule="exact"/>
              <w:rPr>
                <w:kern w:val="0"/>
                <w:szCs w:val="21"/>
              </w:rPr>
            </w:pPr>
            <w:r w:rsidRPr="0092417A">
              <w:rPr>
                <w:kern w:val="0"/>
                <w:szCs w:val="21"/>
              </w:rPr>
              <w:t>自我评价结论：</w:t>
            </w:r>
          </w:p>
          <w:p w:rsidR="00460CA0" w:rsidRPr="0092417A" w:rsidRDefault="00460CA0" w:rsidP="00460CA0">
            <w:pPr>
              <w:spacing w:line="560" w:lineRule="exact"/>
              <w:ind w:left="360"/>
              <w:rPr>
                <w:kern w:val="0"/>
                <w:szCs w:val="21"/>
              </w:rPr>
            </w:pPr>
            <w:r>
              <w:rPr>
                <w:rFonts w:hint="eastAsia"/>
                <w:kern w:val="0"/>
                <w:szCs w:val="21"/>
              </w:rPr>
              <w:t>2017</w:t>
            </w:r>
            <w:r>
              <w:rPr>
                <w:rFonts w:hint="eastAsia"/>
                <w:kern w:val="0"/>
                <w:szCs w:val="21"/>
              </w:rPr>
              <w:t>年桃源洞管理局在上级各主管部门的大力支持及全局干部职工的共同努力下全面完成了年初绩效目标任务，自评为优。</w:t>
            </w:r>
          </w:p>
        </w:tc>
      </w:tr>
      <w:tr w:rsidR="007A698B" w:rsidRPr="006443B7" w:rsidTr="003E3BF4">
        <w:trPr>
          <w:trHeight w:val="1246"/>
          <w:jc w:val="center"/>
        </w:trPr>
        <w:tc>
          <w:tcPr>
            <w:tcW w:w="1240" w:type="dxa"/>
            <w:tcBorders>
              <w:top w:val="single" w:sz="4" w:space="0" w:color="auto"/>
              <w:left w:val="single" w:sz="4" w:space="0" w:color="auto"/>
              <w:bottom w:val="single" w:sz="4" w:space="0" w:color="auto"/>
              <w:right w:val="single" w:sz="4" w:space="0" w:color="auto"/>
            </w:tcBorders>
            <w:vAlign w:val="center"/>
          </w:tcPr>
          <w:p w:rsidR="007A698B" w:rsidRPr="006443B7" w:rsidRDefault="007A698B" w:rsidP="00F07E9E">
            <w:pPr>
              <w:widowControl/>
              <w:spacing w:line="560" w:lineRule="exact"/>
              <w:jc w:val="center"/>
              <w:rPr>
                <w:kern w:val="0"/>
                <w:szCs w:val="21"/>
              </w:rPr>
            </w:pPr>
            <w:r w:rsidRPr="006443B7">
              <w:rPr>
                <w:kern w:val="0"/>
                <w:szCs w:val="21"/>
              </w:rPr>
              <w:lastRenderedPageBreak/>
              <w:t>存在的问题</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7A698B" w:rsidRDefault="007A698B" w:rsidP="006C6410">
            <w:pPr>
              <w:widowControl/>
              <w:spacing w:line="500" w:lineRule="exact"/>
              <w:jc w:val="left"/>
              <w:rPr>
                <w:kern w:val="0"/>
                <w:szCs w:val="21"/>
              </w:rPr>
            </w:pPr>
            <w:r w:rsidRPr="00877A24">
              <w:rPr>
                <w:rFonts w:hint="eastAsia"/>
                <w:kern w:val="0"/>
                <w:szCs w:val="21"/>
              </w:rPr>
              <w:t>1</w:t>
            </w:r>
            <w:r>
              <w:rPr>
                <w:rFonts w:hint="eastAsia"/>
                <w:kern w:val="0"/>
                <w:szCs w:val="21"/>
              </w:rPr>
              <w:t>、</w:t>
            </w:r>
            <w:r w:rsidRPr="00877A24">
              <w:rPr>
                <w:rFonts w:hint="eastAsia"/>
                <w:kern w:val="0"/>
                <w:szCs w:val="21"/>
              </w:rPr>
              <w:t>保护资金缺乏。</w:t>
            </w:r>
            <w:r>
              <w:rPr>
                <w:rFonts w:hint="eastAsia"/>
                <w:kern w:val="0"/>
                <w:szCs w:val="21"/>
              </w:rPr>
              <w:t>我单位为全额预算财政拨款单位，年初预算人平公用经费</w:t>
            </w:r>
            <w:r>
              <w:rPr>
                <w:rFonts w:hint="eastAsia"/>
                <w:kern w:val="0"/>
                <w:szCs w:val="21"/>
              </w:rPr>
              <w:t>10000</w:t>
            </w:r>
            <w:r>
              <w:rPr>
                <w:rFonts w:hint="eastAsia"/>
                <w:kern w:val="0"/>
                <w:szCs w:val="21"/>
              </w:rPr>
              <w:t>元</w:t>
            </w:r>
            <w:r>
              <w:rPr>
                <w:rFonts w:hint="eastAsia"/>
                <w:kern w:val="0"/>
                <w:szCs w:val="21"/>
              </w:rPr>
              <w:t>/</w:t>
            </w:r>
            <w:r>
              <w:rPr>
                <w:rFonts w:hint="eastAsia"/>
                <w:kern w:val="0"/>
                <w:szCs w:val="21"/>
              </w:rPr>
              <w:t>人，</w:t>
            </w:r>
            <w:r w:rsidR="00D430CC">
              <w:rPr>
                <w:rFonts w:hint="eastAsia"/>
                <w:kern w:val="0"/>
                <w:szCs w:val="21"/>
              </w:rPr>
              <w:t>全年共计</w:t>
            </w:r>
            <w:r w:rsidR="00D430CC">
              <w:rPr>
                <w:rFonts w:hint="eastAsia"/>
                <w:kern w:val="0"/>
                <w:szCs w:val="21"/>
              </w:rPr>
              <w:t>20</w:t>
            </w:r>
            <w:r w:rsidR="00D430CC">
              <w:rPr>
                <w:rFonts w:hint="eastAsia"/>
                <w:kern w:val="0"/>
                <w:szCs w:val="21"/>
              </w:rPr>
              <w:t>万元，</w:t>
            </w:r>
            <w:r>
              <w:rPr>
                <w:rFonts w:hint="eastAsia"/>
                <w:kern w:val="0"/>
                <w:szCs w:val="21"/>
              </w:rPr>
              <w:t>保证单位正常运行较为困难。无森林防火、资源保护等专项经费。</w:t>
            </w:r>
          </w:p>
          <w:p w:rsidR="007A698B" w:rsidRPr="00877A24" w:rsidRDefault="007A698B" w:rsidP="006C6410">
            <w:pPr>
              <w:widowControl/>
              <w:spacing w:line="500" w:lineRule="exact"/>
              <w:jc w:val="left"/>
              <w:rPr>
                <w:kern w:val="0"/>
                <w:szCs w:val="21"/>
              </w:rPr>
            </w:pPr>
            <w:r w:rsidRPr="00877A24">
              <w:rPr>
                <w:rFonts w:hint="eastAsia"/>
                <w:kern w:val="0"/>
                <w:szCs w:val="21"/>
              </w:rPr>
              <w:t>2</w:t>
            </w:r>
            <w:r w:rsidRPr="00877A24">
              <w:rPr>
                <w:rFonts w:hint="eastAsia"/>
                <w:kern w:val="0"/>
                <w:szCs w:val="21"/>
              </w:rPr>
              <w:t>、保护与发展的矛盾突出。一是居民建房矛盾突出。随着旅游业的发展，受经济利益的驱使，加上一些家庭发展的实际，居民建房的需求越来越迫切，违规建房的现象时有发生。</w:t>
            </w:r>
          </w:p>
          <w:p w:rsidR="007A698B" w:rsidRDefault="007A698B" w:rsidP="006C6410">
            <w:pPr>
              <w:widowControl/>
              <w:spacing w:line="500" w:lineRule="exact"/>
              <w:jc w:val="left"/>
              <w:rPr>
                <w:kern w:val="0"/>
                <w:szCs w:val="21"/>
              </w:rPr>
            </w:pPr>
            <w:r w:rsidRPr="00877A24">
              <w:rPr>
                <w:rFonts w:hint="eastAsia"/>
                <w:kern w:val="0"/>
                <w:szCs w:val="21"/>
              </w:rPr>
              <w:t>3</w:t>
            </w:r>
            <w:r>
              <w:rPr>
                <w:rFonts w:hint="eastAsia"/>
                <w:kern w:val="0"/>
                <w:szCs w:val="21"/>
              </w:rPr>
              <w:t>、生态公益林补助发放的矛盾</w:t>
            </w:r>
            <w:r w:rsidRPr="00877A24">
              <w:rPr>
                <w:rFonts w:hint="eastAsia"/>
                <w:kern w:val="0"/>
                <w:szCs w:val="21"/>
              </w:rPr>
              <w:t>。原因是村与村、组与组、单位与单位之</w:t>
            </w:r>
            <w:r>
              <w:rPr>
                <w:rFonts w:hint="eastAsia"/>
                <w:kern w:val="0"/>
                <w:szCs w:val="21"/>
              </w:rPr>
              <w:t>间存在山林纠纷，</w:t>
            </w:r>
            <w:r w:rsidRPr="00877A24">
              <w:rPr>
                <w:rFonts w:hint="eastAsia"/>
                <w:kern w:val="0"/>
                <w:szCs w:val="21"/>
              </w:rPr>
              <w:t>导致公益林</w:t>
            </w:r>
            <w:r>
              <w:rPr>
                <w:rFonts w:hint="eastAsia"/>
                <w:kern w:val="0"/>
                <w:szCs w:val="21"/>
              </w:rPr>
              <w:t>补助不能按时发放到位。</w:t>
            </w:r>
          </w:p>
          <w:p w:rsidR="007A698B" w:rsidRPr="005C2EEB" w:rsidRDefault="007A698B" w:rsidP="006C6410">
            <w:pPr>
              <w:widowControl/>
              <w:spacing w:line="500" w:lineRule="exact"/>
              <w:jc w:val="left"/>
              <w:rPr>
                <w:kern w:val="0"/>
                <w:szCs w:val="21"/>
              </w:rPr>
            </w:pPr>
            <w:r>
              <w:rPr>
                <w:rFonts w:hint="eastAsia"/>
                <w:kern w:val="0"/>
                <w:sz w:val="18"/>
                <w:szCs w:val="18"/>
              </w:rPr>
              <w:t>4</w:t>
            </w:r>
            <w:r>
              <w:rPr>
                <w:rFonts w:hint="eastAsia"/>
                <w:kern w:val="0"/>
                <w:szCs w:val="21"/>
              </w:rPr>
              <w:t>、</w:t>
            </w:r>
            <w:r w:rsidRPr="004D73CA">
              <w:rPr>
                <w:rFonts w:hint="eastAsia"/>
                <w:kern w:val="0"/>
                <w:szCs w:val="21"/>
              </w:rPr>
              <w:t>很多项目资金往往在年底才能落实，不利于年度预算的执行以及项目支出按计划的正常实施。</w:t>
            </w:r>
          </w:p>
        </w:tc>
      </w:tr>
      <w:tr w:rsidR="007A698B" w:rsidRPr="006443B7" w:rsidTr="00F07E9E">
        <w:trPr>
          <w:trHeight w:val="1394"/>
          <w:jc w:val="center"/>
        </w:trPr>
        <w:tc>
          <w:tcPr>
            <w:tcW w:w="1240" w:type="dxa"/>
            <w:tcBorders>
              <w:top w:val="single" w:sz="4" w:space="0" w:color="auto"/>
              <w:left w:val="single" w:sz="4" w:space="0" w:color="auto"/>
              <w:bottom w:val="single" w:sz="4" w:space="0" w:color="auto"/>
              <w:right w:val="single" w:sz="4" w:space="0" w:color="auto"/>
            </w:tcBorders>
            <w:vAlign w:val="center"/>
          </w:tcPr>
          <w:p w:rsidR="007A698B" w:rsidRPr="006443B7" w:rsidRDefault="007A698B" w:rsidP="00F07E9E">
            <w:pPr>
              <w:widowControl/>
              <w:spacing w:line="560" w:lineRule="exact"/>
              <w:jc w:val="center"/>
              <w:rPr>
                <w:kern w:val="0"/>
                <w:szCs w:val="21"/>
              </w:rPr>
            </w:pPr>
            <w:r w:rsidRPr="006443B7">
              <w:rPr>
                <w:kern w:val="0"/>
                <w:szCs w:val="21"/>
              </w:rPr>
              <w:t>改进措施与建议</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7A698B" w:rsidRDefault="007A698B" w:rsidP="007A698B">
            <w:pPr>
              <w:spacing w:line="560" w:lineRule="exact"/>
              <w:ind w:right="480"/>
              <w:rPr>
                <w:kern w:val="0"/>
                <w:szCs w:val="21"/>
              </w:rPr>
            </w:pPr>
            <w:r>
              <w:rPr>
                <w:rFonts w:hint="eastAsia"/>
                <w:kern w:val="0"/>
                <w:szCs w:val="21"/>
              </w:rPr>
              <w:t>1</w:t>
            </w:r>
            <w:r>
              <w:rPr>
                <w:rFonts w:hint="eastAsia"/>
                <w:kern w:val="0"/>
                <w:szCs w:val="21"/>
              </w:rPr>
              <w:t>、随着国家对生态资源环境保护的要求不断提高，建议财政加大对自然保护区的生态保护投入元，包括生物防护林带建设和防火视频监控经费以及巡查车辆费用等</w:t>
            </w:r>
            <w:r w:rsidR="00E34AC1">
              <w:rPr>
                <w:rFonts w:hint="eastAsia"/>
                <w:kern w:val="0"/>
                <w:szCs w:val="21"/>
              </w:rPr>
              <w:t>，每年预计需专项经费</w:t>
            </w:r>
            <w:r w:rsidR="00E34AC1">
              <w:rPr>
                <w:rFonts w:hint="eastAsia"/>
                <w:kern w:val="0"/>
                <w:szCs w:val="21"/>
              </w:rPr>
              <w:t>100</w:t>
            </w:r>
            <w:r w:rsidR="00E34AC1">
              <w:rPr>
                <w:rFonts w:hint="eastAsia"/>
                <w:kern w:val="0"/>
                <w:szCs w:val="21"/>
              </w:rPr>
              <w:t>万</w:t>
            </w:r>
            <w:r w:rsidR="002B781E">
              <w:rPr>
                <w:rFonts w:hint="eastAsia"/>
                <w:kern w:val="0"/>
                <w:szCs w:val="21"/>
              </w:rPr>
              <w:t>。</w:t>
            </w:r>
          </w:p>
          <w:p w:rsidR="007A698B" w:rsidRDefault="007A698B" w:rsidP="007A698B">
            <w:pPr>
              <w:spacing w:line="560" w:lineRule="exact"/>
              <w:ind w:right="480"/>
              <w:rPr>
                <w:kern w:val="0"/>
                <w:szCs w:val="21"/>
              </w:rPr>
            </w:pPr>
            <w:r>
              <w:rPr>
                <w:rFonts w:hint="eastAsia"/>
                <w:kern w:val="0"/>
                <w:szCs w:val="21"/>
              </w:rPr>
              <w:t>2</w:t>
            </w:r>
            <w:r>
              <w:rPr>
                <w:rFonts w:hint="eastAsia"/>
                <w:kern w:val="0"/>
                <w:szCs w:val="21"/>
              </w:rPr>
              <w:t>、根据《森林和野生动物类型自然保护区管理办法》第十二条规定和县政府与市国投公司的合作协议规定建议把神农谷旅游门票</w:t>
            </w:r>
            <w:r w:rsidR="00E34AC1">
              <w:rPr>
                <w:rFonts w:hint="eastAsia"/>
                <w:kern w:val="0"/>
                <w:szCs w:val="21"/>
              </w:rPr>
              <w:t>分成</w:t>
            </w:r>
            <w:r>
              <w:rPr>
                <w:rFonts w:hint="eastAsia"/>
                <w:kern w:val="0"/>
                <w:szCs w:val="21"/>
              </w:rPr>
              <w:t>收入的</w:t>
            </w:r>
            <w:r>
              <w:rPr>
                <w:rFonts w:hint="eastAsia"/>
                <w:kern w:val="0"/>
                <w:szCs w:val="21"/>
              </w:rPr>
              <w:t>50%</w:t>
            </w:r>
            <w:r>
              <w:rPr>
                <w:rFonts w:hint="eastAsia"/>
                <w:kern w:val="0"/>
                <w:szCs w:val="21"/>
              </w:rPr>
              <w:t>用于</w:t>
            </w:r>
            <w:r w:rsidR="00E34AC1">
              <w:rPr>
                <w:rFonts w:hint="eastAsia"/>
                <w:kern w:val="0"/>
                <w:szCs w:val="21"/>
              </w:rPr>
              <w:t>桃源洞自然保护区</w:t>
            </w:r>
            <w:r>
              <w:rPr>
                <w:rFonts w:hint="eastAsia"/>
                <w:kern w:val="0"/>
                <w:szCs w:val="21"/>
              </w:rPr>
              <w:t>资源环境保护。</w:t>
            </w:r>
          </w:p>
          <w:p w:rsidR="007A698B" w:rsidRPr="006443B7" w:rsidRDefault="007A698B" w:rsidP="007A698B">
            <w:pPr>
              <w:spacing w:line="560" w:lineRule="exact"/>
              <w:ind w:right="420"/>
              <w:rPr>
                <w:kern w:val="0"/>
                <w:sz w:val="24"/>
              </w:rPr>
            </w:pPr>
            <w:r>
              <w:rPr>
                <w:rFonts w:hint="eastAsia"/>
                <w:kern w:val="0"/>
                <w:szCs w:val="21"/>
              </w:rPr>
              <w:t>3</w:t>
            </w:r>
            <w:r>
              <w:rPr>
                <w:rFonts w:hint="eastAsia"/>
                <w:kern w:val="0"/>
                <w:szCs w:val="21"/>
              </w:rPr>
              <w:t>、妥善解决</w:t>
            </w:r>
            <w:r>
              <w:rPr>
                <w:rFonts w:hint="eastAsia"/>
                <w:kern w:val="0"/>
                <w:szCs w:val="21"/>
              </w:rPr>
              <w:t>17</w:t>
            </w:r>
            <w:r w:rsidR="00E34AC1">
              <w:rPr>
                <w:rFonts w:hint="eastAsia"/>
                <w:kern w:val="0"/>
                <w:szCs w:val="21"/>
              </w:rPr>
              <w:t>名</w:t>
            </w:r>
            <w:r>
              <w:rPr>
                <w:rFonts w:hint="eastAsia"/>
                <w:kern w:val="0"/>
                <w:szCs w:val="21"/>
              </w:rPr>
              <w:t>未纳入财政预算人员经费问题。</w:t>
            </w:r>
          </w:p>
        </w:tc>
      </w:tr>
      <w:tr w:rsidR="007A698B" w:rsidRPr="006443B7" w:rsidTr="00F07E9E">
        <w:trPr>
          <w:trHeight w:val="1540"/>
          <w:jc w:val="center"/>
        </w:trPr>
        <w:tc>
          <w:tcPr>
            <w:tcW w:w="1240" w:type="dxa"/>
            <w:tcBorders>
              <w:top w:val="single" w:sz="4" w:space="0" w:color="auto"/>
              <w:left w:val="single" w:sz="4" w:space="0" w:color="auto"/>
              <w:bottom w:val="single" w:sz="4" w:space="0" w:color="auto"/>
              <w:right w:val="single" w:sz="4" w:space="0" w:color="auto"/>
            </w:tcBorders>
            <w:vAlign w:val="center"/>
          </w:tcPr>
          <w:p w:rsidR="007A698B" w:rsidRPr="006443B7" w:rsidRDefault="007A698B" w:rsidP="00F07E9E">
            <w:pPr>
              <w:widowControl/>
              <w:spacing w:line="560" w:lineRule="exact"/>
              <w:jc w:val="center"/>
              <w:rPr>
                <w:kern w:val="0"/>
                <w:szCs w:val="21"/>
              </w:rPr>
            </w:pPr>
            <w:r w:rsidRPr="006443B7">
              <w:rPr>
                <w:kern w:val="0"/>
                <w:szCs w:val="21"/>
              </w:rPr>
              <w:t>财政部门审核意见</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7A698B" w:rsidRPr="006443B7" w:rsidRDefault="007A698B" w:rsidP="00F07E9E">
            <w:pPr>
              <w:spacing w:line="560" w:lineRule="exact"/>
              <w:ind w:firstLineChars="1950" w:firstLine="4680"/>
              <w:jc w:val="right"/>
              <w:rPr>
                <w:kern w:val="0"/>
                <w:szCs w:val="21"/>
              </w:rPr>
            </w:pPr>
            <w:r w:rsidRPr="006443B7">
              <w:rPr>
                <w:kern w:val="0"/>
                <w:sz w:val="24"/>
              </w:rPr>
              <w:t>（盖章）</w:t>
            </w:r>
            <w:r w:rsidRPr="006443B7">
              <w:rPr>
                <w:kern w:val="0"/>
                <w:sz w:val="24"/>
              </w:rPr>
              <w:t xml:space="preserve">                                     </w:t>
            </w:r>
            <w:r w:rsidRPr="006443B7">
              <w:rPr>
                <w:kern w:val="0"/>
                <w:sz w:val="24"/>
              </w:rPr>
              <w:br/>
              <w:t xml:space="preserve">                                        </w:t>
            </w:r>
            <w:r w:rsidRPr="006443B7">
              <w:rPr>
                <w:kern w:val="0"/>
                <w:sz w:val="24"/>
              </w:rPr>
              <w:t>年</w:t>
            </w:r>
            <w:r w:rsidRPr="006443B7">
              <w:rPr>
                <w:kern w:val="0"/>
                <w:sz w:val="24"/>
              </w:rPr>
              <w:t xml:space="preserve">    </w:t>
            </w:r>
            <w:r w:rsidRPr="006443B7">
              <w:rPr>
                <w:kern w:val="0"/>
                <w:sz w:val="24"/>
              </w:rPr>
              <w:t>月</w:t>
            </w:r>
            <w:r w:rsidRPr="006443B7">
              <w:rPr>
                <w:kern w:val="0"/>
                <w:sz w:val="24"/>
              </w:rPr>
              <w:t xml:space="preserve">    </w:t>
            </w:r>
            <w:r w:rsidRPr="006443B7">
              <w:rPr>
                <w:kern w:val="0"/>
                <w:sz w:val="24"/>
              </w:rPr>
              <w:t>日</w:t>
            </w:r>
          </w:p>
        </w:tc>
      </w:tr>
    </w:tbl>
    <w:p w:rsidR="00806FC9" w:rsidRPr="006443B7" w:rsidRDefault="00806FC9" w:rsidP="007A698B">
      <w:pPr>
        <w:widowControl/>
        <w:tabs>
          <w:tab w:val="left" w:pos="1333"/>
          <w:tab w:val="left" w:pos="3793"/>
          <w:tab w:val="left" w:pos="5853"/>
        </w:tabs>
        <w:spacing w:line="560" w:lineRule="exact"/>
        <w:jc w:val="left"/>
        <w:rPr>
          <w:kern w:val="0"/>
          <w:szCs w:val="21"/>
        </w:rPr>
      </w:pPr>
      <w:r w:rsidRPr="006443B7">
        <w:rPr>
          <w:kern w:val="0"/>
          <w:szCs w:val="21"/>
        </w:rPr>
        <w:t>填报人：</w:t>
      </w:r>
      <w:r w:rsidR="007A698B">
        <w:rPr>
          <w:rFonts w:hint="eastAsia"/>
          <w:kern w:val="0"/>
          <w:szCs w:val="21"/>
        </w:rPr>
        <w:t>何友军</w:t>
      </w:r>
      <w:r w:rsidR="007A698B">
        <w:rPr>
          <w:kern w:val="0"/>
          <w:szCs w:val="21"/>
        </w:rPr>
        <w:t xml:space="preserve">          </w:t>
      </w:r>
      <w:r w:rsidRPr="006443B7">
        <w:rPr>
          <w:kern w:val="0"/>
          <w:szCs w:val="21"/>
        </w:rPr>
        <w:t xml:space="preserve"> </w:t>
      </w:r>
      <w:r w:rsidRPr="006443B7">
        <w:rPr>
          <w:kern w:val="0"/>
          <w:szCs w:val="21"/>
        </w:rPr>
        <w:t>联系电话：</w:t>
      </w:r>
      <w:r w:rsidR="007A698B">
        <w:rPr>
          <w:rFonts w:hint="eastAsia"/>
          <w:kern w:val="0"/>
          <w:szCs w:val="21"/>
        </w:rPr>
        <w:t>13787816863</w:t>
      </w:r>
      <w:r w:rsidR="007A698B">
        <w:rPr>
          <w:kern w:val="0"/>
          <w:szCs w:val="21"/>
        </w:rPr>
        <w:t xml:space="preserve">       </w:t>
      </w:r>
      <w:r w:rsidRPr="006443B7">
        <w:rPr>
          <w:kern w:val="0"/>
          <w:szCs w:val="21"/>
        </w:rPr>
        <w:t xml:space="preserve"> </w:t>
      </w:r>
      <w:r w:rsidRPr="006443B7">
        <w:rPr>
          <w:kern w:val="0"/>
          <w:szCs w:val="21"/>
        </w:rPr>
        <w:t>填报日期：</w:t>
      </w:r>
      <w:r w:rsidR="007A698B">
        <w:rPr>
          <w:rFonts w:hint="eastAsia"/>
          <w:kern w:val="0"/>
          <w:szCs w:val="21"/>
        </w:rPr>
        <w:t>2018</w:t>
      </w:r>
      <w:r w:rsidR="007A698B">
        <w:rPr>
          <w:rFonts w:hint="eastAsia"/>
          <w:kern w:val="0"/>
          <w:szCs w:val="21"/>
        </w:rPr>
        <w:t>年</w:t>
      </w:r>
      <w:r w:rsidR="007A698B">
        <w:rPr>
          <w:rFonts w:hint="eastAsia"/>
          <w:kern w:val="0"/>
          <w:szCs w:val="21"/>
        </w:rPr>
        <w:t>8</w:t>
      </w:r>
      <w:r w:rsidR="007A698B">
        <w:rPr>
          <w:rFonts w:hint="eastAsia"/>
          <w:kern w:val="0"/>
          <w:szCs w:val="21"/>
        </w:rPr>
        <w:t>月</w:t>
      </w:r>
      <w:r w:rsidR="007A698B">
        <w:rPr>
          <w:rFonts w:hint="eastAsia"/>
          <w:kern w:val="0"/>
          <w:szCs w:val="21"/>
        </w:rPr>
        <w:t>20</w:t>
      </w:r>
      <w:r w:rsidR="007A698B">
        <w:rPr>
          <w:rFonts w:hint="eastAsia"/>
          <w:kern w:val="0"/>
          <w:szCs w:val="21"/>
        </w:rPr>
        <w:t>日</w:t>
      </w:r>
    </w:p>
    <w:p w:rsidR="00806FC9" w:rsidRDefault="00806FC9" w:rsidP="00806FC9"/>
    <w:p w:rsidR="00806FC9" w:rsidRDefault="00806FC9" w:rsidP="00806FC9"/>
    <w:p w:rsidR="005257CB" w:rsidRPr="00806FC9" w:rsidRDefault="005257CB"/>
    <w:sectPr w:rsidR="005257CB" w:rsidRPr="00806FC9" w:rsidSect="005257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3BF" w:rsidRDefault="002F43BF" w:rsidP="00806FC9">
      <w:r>
        <w:separator/>
      </w:r>
    </w:p>
  </w:endnote>
  <w:endnote w:type="continuationSeparator" w:id="0">
    <w:p w:rsidR="002F43BF" w:rsidRDefault="002F43BF" w:rsidP="00806F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3BF" w:rsidRDefault="002F43BF" w:rsidP="00806FC9">
      <w:r>
        <w:separator/>
      </w:r>
    </w:p>
  </w:footnote>
  <w:footnote w:type="continuationSeparator" w:id="0">
    <w:p w:rsidR="002F43BF" w:rsidRDefault="002F43BF" w:rsidP="00806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6A72"/>
    <w:multiLevelType w:val="hybridMultilevel"/>
    <w:tmpl w:val="728A87C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num w:numId="1">
    <w:abstractNumId w:val="0"/>
    <w:lvlOverride w:ilvl="0">
      <w:startOverride w:val="1"/>
      <w:lvl w:ilvl="0" w:tplc="FFFFFFFF">
        <w:start w:val="1"/>
        <w:numFmt w:val="decimal"/>
        <w:lvlText w:val="%1、"/>
        <w:lvlJc w:val="left"/>
        <w:pPr>
          <w:tabs>
            <w:tab w:val="num" w:pos="360"/>
          </w:tabs>
          <w:ind w:left="360" w:hanging="360"/>
        </w:pPr>
      </w:lvl>
    </w:lvlOverride>
    <w:lvlOverride w:ilvl="1">
      <w:startOverride w:val="1"/>
      <w:lvl w:ilvl="1" w:tplc="FFFFFFFF">
        <w:start w:val="1"/>
        <w:numFmt w:val="lowerLetter"/>
        <w:lvlText w:val="%2)"/>
        <w:lvlJc w:val="left"/>
        <w:pPr>
          <w:tabs>
            <w:tab w:val="num" w:pos="840"/>
          </w:tabs>
          <w:ind w:left="840" w:hanging="420"/>
        </w:pPr>
      </w:lvl>
    </w:lvlOverride>
    <w:lvlOverride w:ilvl="2">
      <w:startOverride w:val="1"/>
      <w:lvl w:ilvl="2" w:tplc="FFFFFFFF">
        <w:start w:val="1"/>
        <w:numFmt w:val="lowerRoman"/>
        <w:lvlText w:val="%3."/>
        <w:lvlJc w:val="right"/>
        <w:pPr>
          <w:tabs>
            <w:tab w:val="num" w:pos="1260"/>
          </w:tabs>
          <w:ind w:left="1260" w:hanging="420"/>
        </w:pPr>
      </w:lvl>
    </w:lvlOverride>
    <w:lvlOverride w:ilvl="3">
      <w:startOverride w:val="1"/>
      <w:lvl w:ilvl="3" w:tplc="FFFFFFFF">
        <w:start w:val="1"/>
        <w:numFmt w:val="decimal"/>
        <w:lvlText w:val="%4."/>
        <w:lvlJc w:val="left"/>
        <w:pPr>
          <w:tabs>
            <w:tab w:val="num" w:pos="1680"/>
          </w:tabs>
          <w:ind w:left="1680" w:hanging="420"/>
        </w:pPr>
      </w:lvl>
    </w:lvlOverride>
    <w:lvlOverride w:ilvl="4">
      <w:startOverride w:val="1"/>
      <w:lvl w:ilvl="4" w:tplc="FFFFFFFF">
        <w:start w:val="1"/>
        <w:numFmt w:val="lowerLetter"/>
        <w:lvlText w:val="%5)"/>
        <w:lvlJc w:val="left"/>
        <w:pPr>
          <w:tabs>
            <w:tab w:val="num" w:pos="2100"/>
          </w:tabs>
          <w:ind w:left="2100" w:hanging="420"/>
        </w:pPr>
      </w:lvl>
    </w:lvlOverride>
    <w:lvlOverride w:ilvl="5">
      <w:startOverride w:val="1"/>
      <w:lvl w:ilvl="5" w:tplc="FFFFFFFF">
        <w:start w:val="1"/>
        <w:numFmt w:val="lowerRoman"/>
        <w:lvlText w:val="%6."/>
        <w:lvlJc w:val="right"/>
        <w:pPr>
          <w:tabs>
            <w:tab w:val="num" w:pos="2520"/>
          </w:tabs>
          <w:ind w:left="2520" w:hanging="420"/>
        </w:pPr>
      </w:lvl>
    </w:lvlOverride>
    <w:lvlOverride w:ilvl="6">
      <w:startOverride w:val="1"/>
      <w:lvl w:ilvl="6" w:tplc="FFFFFFFF">
        <w:start w:val="1"/>
        <w:numFmt w:val="decimal"/>
        <w:lvlText w:val="%7."/>
        <w:lvlJc w:val="left"/>
        <w:pPr>
          <w:tabs>
            <w:tab w:val="num" w:pos="2940"/>
          </w:tabs>
          <w:ind w:left="2940" w:hanging="420"/>
        </w:pPr>
      </w:lvl>
    </w:lvlOverride>
    <w:lvlOverride w:ilvl="7">
      <w:startOverride w:val="1"/>
      <w:lvl w:ilvl="7" w:tplc="FFFFFFFF">
        <w:start w:val="1"/>
        <w:numFmt w:val="lowerLetter"/>
        <w:lvlText w:val="%8)"/>
        <w:lvlJc w:val="left"/>
        <w:pPr>
          <w:tabs>
            <w:tab w:val="num" w:pos="3360"/>
          </w:tabs>
          <w:ind w:left="3360" w:hanging="420"/>
        </w:pPr>
      </w:lvl>
    </w:lvlOverride>
    <w:lvlOverride w:ilvl="8">
      <w:startOverride w:val="1"/>
      <w:lvl w:ilvl="8" w:tplc="FFFFFFFF">
        <w:start w:val="1"/>
        <w:numFmt w:val="lowerRoman"/>
        <w:lvlText w:val="%9."/>
        <w:lvlJc w:val="right"/>
        <w:pPr>
          <w:tabs>
            <w:tab w:val="num" w:pos="3780"/>
          </w:tabs>
          <w:ind w:left="3780" w:hanging="4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FC9"/>
    <w:rsid w:val="000F098F"/>
    <w:rsid w:val="00102B19"/>
    <w:rsid w:val="001656B3"/>
    <w:rsid w:val="002265C7"/>
    <w:rsid w:val="002A3AFA"/>
    <w:rsid w:val="002B781E"/>
    <w:rsid w:val="002F43BF"/>
    <w:rsid w:val="003F4C41"/>
    <w:rsid w:val="00460CA0"/>
    <w:rsid w:val="00500838"/>
    <w:rsid w:val="00510CDC"/>
    <w:rsid w:val="005257CB"/>
    <w:rsid w:val="006327D1"/>
    <w:rsid w:val="006D3F2E"/>
    <w:rsid w:val="007A698B"/>
    <w:rsid w:val="007C6A38"/>
    <w:rsid w:val="00806DF0"/>
    <w:rsid w:val="00806FC9"/>
    <w:rsid w:val="008655AF"/>
    <w:rsid w:val="0092417A"/>
    <w:rsid w:val="00A56AAC"/>
    <w:rsid w:val="00BA1309"/>
    <w:rsid w:val="00BF43C7"/>
    <w:rsid w:val="00C714D3"/>
    <w:rsid w:val="00CB6926"/>
    <w:rsid w:val="00CF06EB"/>
    <w:rsid w:val="00D430CC"/>
    <w:rsid w:val="00DF47A0"/>
    <w:rsid w:val="00DF6969"/>
    <w:rsid w:val="00E34AC1"/>
    <w:rsid w:val="00E34C3D"/>
    <w:rsid w:val="00E571E2"/>
    <w:rsid w:val="00E75256"/>
    <w:rsid w:val="00EE6BAB"/>
    <w:rsid w:val="00EF0EA5"/>
    <w:rsid w:val="00F50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F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6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6FC9"/>
    <w:rPr>
      <w:sz w:val="18"/>
      <w:szCs w:val="18"/>
    </w:rPr>
  </w:style>
  <w:style w:type="paragraph" w:styleId="a4">
    <w:name w:val="footer"/>
    <w:basedOn w:val="a"/>
    <w:link w:val="Char0"/>
    <w:uiPriority w:val="99"/>
    <w:semiHidden/>
    <w:unhideWhenUsed/>
    <w:rsid w:val="00806F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6F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378</Words>
  <Characters>2158</Characters>
  <Application>Microsoft Office Word</Application>
  <DocSecurity>0</DocSecurity>
  <Lines>17</Lines>
  <Paragraphs>5</Paragraphs>
  <ScaleCrop>false</ScaleCrop>
  <Company>Sky123.Org</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14</cp:revision>
  <dcterms:created xsi:type="dcterms:W3CDTF">2018-08-04T02:31:00Z</dcterms:created>
  <dcterms:modified xsi:type="dcterms:W3CDTF">2018-08-30T00:48:00Z</dcterms:modified>
</cp:coreProperties>
</file>